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E9" w:rsidRDefault="0025737F">
      <w:pPr>
        <w:spacing w:beforeLines="100" w:before="312"/>
        <w:jc w:val="center"/>
        <w:rPr>
          <w:rFonts w:ascii="方正小标宋_GBK" w:eastAsia="方正小标宋_GBK" w:hAnsi="方正小标宋_GBK" w:cs="方正小标宋_GBK"/>
          <w:bCs/>
          <w:color w:val="FF0000"/>
          <w:spacing w:val="-57"/>
          <w:w w:val="63"/>
          <w:sz w:val="130"/>
          <w:szCs w:val="130"/>
        </w:rPr>
      </w:pPr>
      <w:bookmarkStart w:id="0" w:name="_GoBack"/>
      <w:bookmarkEnd w:id="0"/>
      <w:r>
        <w:rPr>
          <w:rFonts w:ascii="方正小标宋_GBK" w:eastAsia="方正小标宋_GBK" w:hAnsi="方正小标宋_GBK" w:cs="方正小标宋_GBK" w:hint="eastAsia"/>
          <w:bCs/>
          <w:color w:val="FF0000"/>
          <w:spacing w:val="-57"/>
          <w:w w:val="76"/>
          <w:sz w:val="120"/>
        </w:rPr>
        <w:t>青岛市科学技术协会文件</w:t>
      </w:r>
    </w:p>
    <w:p w:rsidR="00F70DE9" w:rsidRDefault="00F70DE9">
      <w:pPr>
        <w:spacing w:line="360" w:lineRule="exact"/>
        <w:jc w:val="left"/>
        <w:rPr>
          <w:rFonts w:ascii="仿宋_GB2312" w:hAnsi="Calibri"/>
          <w:color w:val="000000"/>
          <w:szCs w:val="34"/>
        </w:rPr>
      </w:pPr>
    </w:p>
    <w:p w:rsidR="00F70DE9" w:rsidRDefault="0025737F">
      <w:pPr>
        <w:spacing w:line="360" w:lineRule="exact"/>
        <w:jc w:val="center"/>
        <w:rPr>
          <w:rFonts w:ascii="仿宋_GB2312" w:eastAsia="仿宋_GB2312"/>
          <w:color w:val="000000"/>
          <w:sz w:val="32"/>
          <w:szCs w:val="32"/>
        </w:rPr>
      </w:pPr>
      <w:r>
        <w:rPr>
          <w:rFonts w:ascii="仿宋_GB2312" w:eastAsia="仿宋_GB2312" w:hint="eastAsia"/>
          <w:color w:val="000000"/>
          <w:sz w:val="32"/>
          <w:szCs w:val="32"/>
        </w:rPr>
        <w:t>青科协字〔</w:t>
      </w:r>
      <w:r>
        <w:rPr>
          <w:rFonts w:ascii="仿宋_GB2312" w:eastAsia="仿宋_GB2312" w:hint="eastAsia"/>
          <w:color w:val="000000"/>
          <w:sz w:val="32"/>
          <w:szCs w:val="32"/>
        </w:rPr>
        <w:t>2023</w:t>
      </w:r>
      <w:r>
        <w:rPr>
          <w:rFonts w:ascii="仿宋_GB2312" w:eastAsia="仿宋_GB2312" w:hint="eastAsia"/>
          <w:color w:val="000000"/>
          <w:sz w:val="32"/>
          <w:szCs w:val="32"/>
        </w:rPr>
        <w:t>〕</w:t>
      </w:r>
      <w:r>
        <w:rPr>
          <w:rFonts w:ascii="仿宋_GB2312" w:eastAsia="仿宋_GB2312" w:hint="eastAsia"/>
          <w:color w:val="000000"/>
          <w:sz w:val="32"/>
          <w:szCs w:val="32"/>
        </w:rPr>
        <w:t>16</w:t>
      </w:r>
      <w:r>
        <w:rPr>
          <w:rFonts w:ascii="仿宋_GB2312" w:eastAsia="仿宋_GB2312" w:hint="eastAsia"/>
          <w:color w:val="000000"/>
          <w:sz w:val="32"/>
          <w:szCs w:val="32"/>
        </w:rPr>
        <w:t>号</w:t>
      </w:r>
    </w:p>
    <w:p w:rsidR="00F70DE9" w:rsidRDefault="0025737F">
      <w:pPr>
        <w:spacing w:line="560" w:lineRule="exact"/>
        <w:rPr>
          <w:rFonts w:ascii="方正小标宋_GBK" w:eastAsia="方正小标宋_GBK" w:hAnsi="文星标宋"/>
          <w:sz w:val="44"/>
          <w:szCs w:val="22"/>
        </w:rPr>
      </w:pPr>
      <w:r>
        <w:rPr>
          <w:rFonts w:ascii="Calibri"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132080</wp:posOffset>
                </wp:positionV>
                <wp:extent cx="568388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83885" cy="0"/>
                        </a:xfrm>
                        <a:prstGeom prst="straightConnector1">
                          <a:avLst/>
                        </a:prstGeom>
                        <a:ln w="9525" cap="flat" cmpd="sng">
                          <a:solidFill>
                            <a:srgbClr val="FF0000"/>
                          </a:solidFill>
                          <a:prstDash val="solid"/>
                          <a:headEnd type="none" w="med" len="med"/>
                          <a:tailEnd type="none" w="med" len="med"/>
                        </a:ln>
                        <a:effectLst/>
                      </wps:spPr>
                      <wps:bodyPr/>
                    </wps:wsp>
                  </a:graphicData>
                </a:graphic>
              </wp:anchor>
            </w:drawing>
          </mc:Choice>
          <mc:Fallback>
            <w:pict>
              <v:shapetype w14:anchorId="3F584081" id="_x0000_t32" coordsize="21600,21600" o:spt="32" o:oned="t" path="m,l21600,21600e" filled="f">
                <v:path arrowok="t" fillok="f" o:connecttype="none"/>
                <o:lock v:ext="edit" shapetype="t"/>
              </v:shapetype>
              <v:shape id="直接箭头连接符 1" o:spid="_x0000_s1026" type="#_x0000_t32" style="position:absolute;left:0;text-align:left;margin-left:-2.2pt;margin-top:10.4pt;width:447.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" strokecolor="red"/>
            </w:pict>
          </mc:Fallback>
        </mc:AlternateContent>
      </w:r>
    </w:p>
    <w:p w:rsidR="00F70DE9" w:rsidRDefault="00F70DE9">
      <w:pPr>
        <w:spacing w:line="560" w:lineRule="exact"/>
        <w:jc w:val="center"/>
        <w:rPr>
          <w:rFonts w:ascii="方正小标宋_GBK" w:eastAsia="方正小标宋_GBK" w:hAnsi="方正小标宋简体" w:cs="方正小标宋简体"/>
          <w:sz w:val="44"/>
          <w:szCs w:val="44"/>
        </w:rPr>
      </w:pPr>
    </w:p>
    <w:p w:rsidR="00F70DE9" w:rsidRDefault="0025737F">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青岛市科学技术协会</w:t>
      </w:r>
    </w:p>
    <w:p w:rsidR="00F70DE9" w:rsidRDefault="0025737F">
      <w:pPr>
        <w:spacing w:line="560" w:lineRule="exact"/>
        <w:jc w:val="center"/>
        <w:rPr>
          <w:rFonts w:ascii="文星标宋" w:eastAsia="文星标宋" w:hAnsi="文星标宋"/>
          <w:sz w:val="44"/>
          <w:szCs w:val="44"/>
        </w:rPr>
      </w:pPr>
      <w:r>
        <w:rPr>
          <w:rFonts w:ascii="文星标宋" w:eastAsia="文星标宋" w:hAnsi="文星标宋" w:hint="eastAsia"/>
          <w:sz w:val="44"/>
          <w:szCs w:val="44"/>
        </w:rPr>
        <w:t>关于征集</w:t>
      </w:r>
      <w:r>
        <w:rPr>
          <w:rFonts w:ascii="文星标宋" w:eastAsia="文星标宋" w:hAnsi="文星标宋" w:hint="eastAsia"/>
          <w:sz w:val="44"/>
          <w:szCs w:val="44"/>
        </w:rPr>
        <w:t>2023</w:t>
      </w:r>
      <w:r>
        <w:rPr>
          <w:rFonts w:ascii="文星标宋" w:eastAsia="文星标宋" w:hAnsi="文星标宋" w:hint="eastAsia"/>
          <w:sz w:val="44"/>
          <w:szCs w:val="44"/>
        </w:rPr>
        <w:t>年度科技工作者建议的通知</w:t>
      </w: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25737F">
      <w:pPr>
        <w:adjustRightInd w:val="0"/>
        <w:snapToGrid w:val="0"/>
        <w:spacing w:line="580" w:lineRule="exact"/>
        <w:rPr>
          <w:rFonts w:ascii="仿宋_GB2312" w:eastAsia="仿宋_GB2312" w:hAnsi="宋体"/>
          <w:color w:val="000000"/>
          <w:sz w:val="32"/>
          <w:szCs w:val="32"/>
        </w:rPr>
      </w:pPr>
      <w:r>
        <w:rPr>
          <w:rFonts w:ascii="仿宋_GB2312" w:eastAsia="仿宋_GB2312" w:hAnsi="宋体" w:hint="eastAsia"/>
          <w:color w:val="000000"/>
          <w:sz w:val="32"/>
          <w:szCs w:val="32"/>
        </w:rPr>
        <w:t>各学会（协会、研究会），各区市科协、高校科协、企业科协，各有关单位：</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为认真贯彻落实党的二十大关于“强化科技战略咨询，提升国家创新体系整体效能”重要精神，加强中国特色科技创新智库建设，搭建全市科协系统建言献策平台，高质量服务党和政府科学决策，青岛市科协决定开展</w:t>
      </w:r>
      <w:r>
        <w:rPr>
          <w:rFonts w:ascii="仿宋_GB2312" w:eastAsia="仿宋_GB2312" w:hAnsi="宋体" w:hint="eastAsia"/>
          <w:color w:val="000000"/>
          <w:sz w:val="32"/>
          <w:szCs w:val="32"/>
        </w:rPr>
        <w:t>2023</w:t>
      </w:r>
      <w:r>
        <w:rPr>
          <w:rFonts w:ascii="仿宋_GB2312" w:eastAsia="仿宋_GB2312" w:hAnsi="宋体" w:hint="eastAsia"/>
          <w:color w:val="000000"/>
          <w:sz w:val="32"/>
          <w:szCs w:val="32"/>
        </w:rPr>
        <w:t>年度科技工作者建议征集工作。现将有关事项通知如下：</w:t>
      </w:r>
    </w:p>
    <w:p w:rsidR="00F70DE9" w:rsidRDefault="0025737F">
      <w:pPr>
        <w:adjustRightInd w:val="0"/>
        <w:snapToGrid w:val="0"/>
        <w:spacing w:line="580" w:lineRule="exact"/>
        <w:ind w:firstLineChars="200" w:firstLine="640"/>
        <w:rPr>
          <w:rFonts w:ascii="黑体" w:eastAsia="黑体" w:hAnsi="华文中宋"/>
          <w:color w:val="000000"/>
          <w:sz w:val="32"/>
          <w:szCs w:val="32"/>
        </w:rPr>
      </w:pPr>
      <w:r>
        <w:rPr>
          <w:rFonts w:ascii="黑体" w:eastAsia="黑体" w:hAnsi="华文中宋" w:hint="eastAsia"/>
          <w:color w:val="000000"/>
          <w:sz w:val="32"/>
          <w:szCs w:val="32"/>
        </w:rPr>
        <w:t>一、面向对象</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各学会（协会、研究会），各区市科协、高校科协、企业科协，全市广大科技工作者。</w:t>
      </w:r>
    </w:p>
    <w:p w:rsidR="00F70DE9" w:rsidRDefault="0025737F">
      <w:pPr>
        <w:adjustRightInd w:val="0"/>
        <w:snapToGrid w:val="0"/>
        <w:spacing w:line="580" w:lineRule="exact"/>
        <w:ind w:firstLineChars="200" w:firstLine="640"/>
        <w:rPr>
          <w:rFonts w:ascii="黑体" w:eastAsia="黑体" w:hAnsi="华文中宋"/>
          <w:color w:val="000000"/>
          <w:sz w:val="32"/>
          <w:szCs w:val="32"/>
        </w:rPr>
      </w:pPr>
      <w:r>
        <w:rPr>
          <w:rFonts w:ascii="黑体" w:eastAsia="黑体" w:hAnsi="华文中宋" w:hint="eastAsia"/>
          <w:color w:val="000000"/>
          <w:sz w:val="32"/>
          <w:szCs w:val="32"/>
        </w:rPr>
        <w:t>二、征集内容</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1.</w:t>
      </w:r>
      <w:r>
        <w:rPr>
          <w:rFonts w:ascii="仿宋_GB2312" w:eastAsia="仿宋_GB2312" w:hAnsi="宋体" w:hint="eastAsia"/>
          <w:color w:val="000000"/>
          <w:sz w:val="32"/>
          <w:szCs w:val="32"/>
        </w:rPr>
        <w:t>社会组织党建工作相关建议。进一步加强新时代市科协社会组织党建工作，夯实党建基础、创新工作机制，围绕强化党建引领、聚焦“四个服务”、加强社会组织党建、科技</w:t>
      </w:r>
      <w:r>
        <w:rPr>
          <w:rFonts w:ascii="仿宋_GB2312" w:eastAsia="仿宋_GB2312" w:hAnsi="宋体" w:hint="eastAsia"/>
          <w:color w:val="000000"/>
          <w:sz w:val="32"/>
          <w:szCs w:val="32"/>
        </w:rPr>
        <w:t>社团建设，推动科协事业高质量发展等问题深入开展专题调研，提出意见和建议。</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高质量发展相关建议。</w:t>
      </w:r>
      <w:r>
        <w:rPr>
          <w:rFonts w:ascii="仿宋_GB2312" w:eastAsia="仿宋_GB2312" w:hAnsi="inherit" w:hint="eastAsia"/>
          <w:sz w:val="32"/>
          <w:szCs w:val="32"/>
        </w:rPr>
        <w:t>锚定“走在前、开新局”，把实施扩大内需战略同深化供给侧结构性改革有机结合起来，突出绿色低碳高质量发展，</w:t>
      </w:r>
      <w:r>
        <w:rPr>
          <w:rFonts w:ascii="仿宋_GB2312" w:eastAsia="仿宋_GB2312" w:hAnsi="宋体" w:hint="eastAsia"/>
          <w:color w:val="000000"/>
          <w:sz w:val="32"/>
          <w:szCs w:val="32"/>
        </w:rPr>
        <w:t>围绕加快培育新的发展动能，把握稳增长与调结构的平衡等重点、难点和短板性问题提出意见和建议。</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hint="eastAsia"/>
          <w:color w:val="000000"/>
          <w:sz w:val="32"/>
          <w:szCs w:val="32"/>
        </w:rPr>
        <w:t>建设数字青岛，推进数字产业化和产业数字化相关建议。在建设数字基础设施，推进数字产业化和产业数字化，培育数字产业集群，提升公共服务、社会治理等数字化智能化水平等方面提出针对性决策咨询建议。</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Ansi="宋体" w:hint="eastAsia"/>
          <w:color w:val="000000"/>
          <w:sz w:val="32"/>
          <w:szCs w:val="32"/>
        </w:rPr>
        <w:t>推进现代服务业融合发展相</w:t>
      </w:r>
      <w:r>
        <w:rPr>
          <w:rFonts w:ascii="仿宋_GB2312" w:eastAsia="仿宋_GB2312" w:hAnsi="宋体" w:hint="eastAsia"/>
          <w:color w:val="000000"/>
          <w:sz w:val="32"/>
          <w:szCs w:val="32"/>
        </w:rPr>
        <w:t>关建议。</w:t>
      </w:r>
      <w:r>
        <w:rPr>
          <w:rFonts w:ascii="仿宋_GB2312" w:eastAsia="仿宋_GB2312" w:hAnsi="仿宋_GB2312" w:cs="仿宋_GB2312" w:hint="eastAsia"/>
          <w:color w:val="333333"/>
          <w:kern w:val="0"/>
          <w:sz w:val="32"/>
          <w:szCs w:val="32"/>
          <w:lang w:bidi="ar"/>
        </w:rPr>
        <w:t>聚力发展现代金融、现代物流、现代商贸、软件和信息服务、科技服务、文化旅游、会展等现代服务业，</w:t>
      </w:r>
      <w:r>
        <w:rPr>
          <w:rFonts w:ascii="仿宋_GB2312" w:eastAsia="仿宋_GB2312" w:hAnsi="宋体" w:hint="eastAsia"/>
          <w:color w:val="000000"/>
          <w:sz w:val="32"/>
          <w:szCs w:val="32"/>
        </w:rPr>
        <w:t>在</w:t>
      </w:r>
      <w:r>
        <w:rPr>
          <w:rFonts w:ascii="仿宋_GB2312" w:eastAsia="仿宋_GB2312" w:hAnsi="inherit" w:hint="eastAsia"/>
          <w:sz w:val="32"/>
          <w:szCs w:val="32"/>
        </w:rPr>
        <w:t>打好“新服务”融合提升硬仗，推动现代服务业与先进制造业深度融合发展</w:t>
      </w:r>
      <w:r>
        <w:rPr>
          <w:rFonts w:ascii="仿宋_GB2312" w:eastAsia="仿宋_GB2312" w:hAnsi="宋体" w:hint="eastAsia"/>
          <w:color w:val="000000"/>
          <w:sz w:val="32"/>
          <w:szCs w:val="32"/>
        </w:rPr>
        <w:t>等方面提出对策建议。</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w:t>
      </w:r>
      <w:r>
        <w:rPr>
          <w:rFonts w:ascii="仿宋_GB2312" w:eastAsia="仿宋_GB2312" w:hAnsi="宋体" w:hint="eastAsia"/>
          <w:color w:val="000000"/>
          <w:sz w:val="32"/>
          <w:szCs w:val="32"/>
        </w:rPr>
        <w:t>研判科技创新突破口、超前布局未来产业相关建议。</w:t>
      </w:r>
      <w:r>
        <w:rPr>
          <w:rFonts w:ascii="仿宋_GB2312" w:eastAsia="仿宋_GB2312" w:hAnsi="仿宋_GB2312" w:cs="仿宋_GB2312" w:hint="eastAsia"/>
          <w:color w:val="333333"/>
          <w:kern w:val="0"/>
          <w:sz w:val="32"/>
          <w:szCs w:val="32"/>
          <w:lang w:bidi="ar"/>
        </w:rPr>
        <w:t>积极抢占基因技术、未来网络、海洋物联网、类脑智能、量子信息、深海开发、空天信息等领域发展新赛道，建设未来产业先导区；加快布局建设创新应用实验室、场景应用实验室，鼓励市属企业</w:t>
      </w:r>
      <w:r>
        <w:rPr>
          <w:rFonts w:ascii="仿宋_GB2312" w:eastAsia="仿宋_GB2312" w:hAnsi="仿宋_GB2312" w:cs="仿宋_GB2312" w:hint="eastAsia"/>
          <w:color w:val="333333"/>
          <w:kern w:val="0"/>
          <w:sz w:val="32"/>
          <w:szCs w:val="32"/>
          <w:lang w:bidi="ar"/>
        </w:rPr>
        <w:lastRenderedPageBreak/>
        <w:t>建设未来产业创新中心等方面</w:t>
      </w:r>
      <w:r>
        <w:rPr>
          <w:rFonts w:ascii="仿宋_GB2312" w:eastAsia="仿宋_GB2312" w:hAnsi="宋体" w:hint="eastAsia"/>
          <w:color w:val="000000"/>
          <w:sz w:val="32"/>
          <w:szCs w:val="32"/>
        </w:rPr>
        <w:t>提出对策建议。</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w:t>
      </w:r>
      <w:r>
        <w:rPr>
          <w:rFonts w:ascii="仿宋_GB2312" w:eastAsia="仿宋_GB2312" w:hAnsi="宋体" w:hint="eastAsia"/>
          <w:color w:val="000000"/>
          <w:sz w:val="32"/>
          <w:szCs w:val="32"/>
        </w:rPr>
        <w:t>加强新型基础设施建设相关建议。加强新基建投资，强化要素服务保障，</w:t>
      </w:r>
      <w:r>
        <w:rPr>
          <w:rFonts w:ascii="仿宋_GB2312" w:eastAsia="仿宋_GB2312" w:hAnsi="inherit" w:hint="eastAsia"/>
          <w:sz w:val="32"/>
          <w:szCs w:val="32"/>
        </w:rPr>
        <w:t>打好“新制造”建链强链硬仗，推动新兴产业集群发展、优势产业扩能升级、未来产业规划布局，</w:t>
      </w:r>
      <w:r>
        <w:rPr>
          <w:rFonts w:ascii="仿宋_GB2312" w:eastAsia="仿宋_GB2312" w:hAnsi="宋体" w:hint="eastAsia"/>
          <w:color w:val="000000"/>
          <w:sz w:val="32"/>
          <w:szCs w:val="32"/>
        </w:rPr>
        <w:t>以数字转型、智能升级、融合创新为方向，提出加快新型基础设施建设的对策建议。</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w:t>
      </w:r>
      <w:r>
        <w:rPr>
          <w:rFonts w:ascii="仿宋_GB2312" w:eastAsia="仿宋_GB2312" w:hAnsi="宋体" w:hint="eastAsia"/>
          <w:color w:val="000000"/>
          <w:sz w:val="32"/>
          <w:szCs w:val="32"/>
        </w:rPr>
        <w:t>加快农业农村现代化相关建议。在实施乡村振兴发展行动，加快打造乡村振兴齐鲁样板先行区；</w:t>
      </w:r>
      <w:r>
        <w:rPr>
          <w:rFonts w:ascii="仿宋_GB2312" w:eastAsia="仿宋_GB2312" w:hAnsi="仿宋_GB2312" w:cs="仿宋_GB2312" w:hint="eastAsia"/>
          <w:color w:val="333333"/>
          <w:kern w:val="0"/>
          <w:sz w:val="32"/>
          <w:szCs w:val="32"/>
          <w:lang w:bidi="ar"/>
        </w:rPr>
        <w:t>推进种业强农行动，建设青岛现代种业创新中心，实施本土优势品种育种攻关，加强与跨国种业企业合作；</w:t>
      </w:r>
      <w:r>
        <w:rPr>
          <w:rFonts w:ascii="仿宋_GB2312" w:eastAsia="仿宋_GB2312" w:hAnsi="宋体" w:hint="eastAsia"/>
          <w:color w:val="000000"/>
          <w:sz w:val="32"/>
          <w:szCs w:val="32"/>
        </w:rPr>
        <w:t>加快推进智慧农业发展等方面提出有针对性的对策建议。</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8.</w:t>
      </w:r>
      <w:r>
        <w:rPr>
          <w:rFonts w:ascii="仿宋_GB2312" w:eastAsia="仿宋_GB2312" w:hAnsi="宋体" w:hint="eastAsia"/>
          <w:color w:val="000000"/>
          <w:sz w:val="32"/>
          <w:szCs w:val="32"/>
        </w:rPr>
        <w:t>生态环境保护相关建议。在</w:t>
      </w:r>
      <w:r>
        <w:rPr>
          <w:rFonts w:ascii="仿宋_GB2312" w:eastAsia="仿宋_GB2312" w:hAnsi="inherit" w:hint="eastAsia"/>
          <w:sz w:val="32"/>
          <w:szCs w:val="32"/>
        </w:rPr>
        <w:t>强化绿色转型，积极稳</w:t>
      </w:r>
      <w:r>
        <w:rPr>
          <w:rFonts w:ascii="仿宋_GB2312" w:eastAsia="仿宋_GB2312" w:hAnsi="inherit" w:hint="eastAsia"/>
          <w:sz w:val="32"/>
          <w:szCs w:val="32"/>
        </w:rPr>
        <w:t>妥推进“双碳”工作，推动能源清洁低碳高效利用；加快发展方式绿色转型，以更高标准打好蓝天、碧水、净土保卫战</w:t>
      </w:r>
      <w:r>
        <w:rPr>
          <w:rFonts w:ascii="仿宋_GB2312" w:eastAsia="仿宋_GB2312" w:hAnsi="宋体" w:hint="eastAsia"/>
          <w:color w:val="000000"/>
          <w:sz w:val="32"/>
          <w:szCs w:val="32"/>
        </w:rPr>
        <w:t>等方面提出对策建议。</w:t>
      </w:r>
    </w:p>
    <w:p w:rsidR="00F70DE9" w:rsidRDefault="0025737F">
      <w:pPr>
        <w:pStyle w:val="2"/>
        <w:spacing w:line="580" w:lineRule="exact"/>
        <w:ind w:firstLineChars="200" w:firstLine="640"/>
        <w:rPr>
          <w:rFonts w:ascii="仿宋_GB2312" w:eastAsia="仿宋_GB2312" w:hAnsi="宋体"/>
          <w:color w:val="000000"/>
          <w:szCs w:val="32"/>
        </w:rPr>
      </w:pPr>
      <w:r>
        <w:rPr>
          <w:rFonts w:ascii="仿宋_GB2312" w:eastAsia="仿宋_GB2312" w:hAnsi="宋体" w:hint="eastAsia"/>
          <w:color w:val="000000"/>
          <w:szCs w:val="32"/>
        </w:rPr>
        <w:t>9.</w:t>
      </w:r>
      <w:r>
        <w:rPr>
          <w:rFonts w:ascii="仿宋_GB2312" w:eastAsia="仿宋_GB2312" w:hAnsi="宋体" w:hint="eastAsia"/>
          <w:color w:val="000000"/>
          <w:szCs w:val="32"/>
        </w:rPr>
        <w:t>推动</w:t>
      </w:r>
      <w:r>
        <w:rPr>
          <w:rFonts w:ascii="仿宋_GB2312" w:eastAsia="仿宋_GB2312" w:hAnsi="inherit" w:hint="eastAsia"/>
          <w:szCs w:val="32"/>
        </w:rPr>
        <w:t>高水平对外开放相关建议。在健全上合示范区“一核引领、全域联动”机制，加快实施自贸试验区提升战略，积极融入共建“一带一路”，</w:t>
      </w:r>
      <w:r>
        <w:rPr>
          <w:rFonts w:ascii="仿宋_GB2312" w:eastAsia="仿宋_GB2312" w:hAnsi="宋体"/>
          <w:color w:val="000000"/>
          <w:szCs w:val="32"/>
        </w:rPr>
        <w:t>扩大与沿线国家和地区的交流与合作，提升</w:t>
      </w:r>
      <w:r>
        <w:rPr>
          <w:rFonts w:ascii="仿宋_GB2312" w:eastAsia="仿宋_GB2312" w:hAnsi="宋体"/>
          <w:color w:val="000000"/>
          <w:szCs w:val="32"/>
        </w:rPr>
        <w:t>“</w:t>
      </w:r>
      <w:r>
        <w:rPr>
          <w:rFonts w:ascii="仿宋_GB2312" w:eastAsia="仿宋_GB2312" w:hAnsi="宋体"/>
          <w:color w:val="000000"/>
          <w:szCs w:val="32"/>
        </w:rPr>
        <w:t>引进来</w:t>
      </w:r>
      <w:r>
        <w:rPr>
          <w:rFonts w:ascii="仿宋_GB2312" w:eastAsia="仿宋_GB2312" w:hAnsi="宋体"/>
          <w:color w:val="000000"/>
          <w:szCs w:val="32"/>
        </w:rPr>
        <w:t>”</w:t>
      </w:r>
      <w:r>
        <w:rPr>
          <w:rFonts w:ascii="仿宋_GB2312" w:eastAsia="仿宋_GB2312" w:hAnsi="宋体"/>
          <w:color w:val="000000"/>
          <w:szCs w:val="32"/>
        </w:rPr>
        <w:t>和</w:t>
      </w:r>
      <w:r>
        <w:rPr>
          <w:rFonts w:ascii="仿宋_GB2312" w:eastAsia="仿宋_GB2312" w:hAnsi="宋体"/>
          <w:color w:val="000000"/>
          <w:szCs w:val="32"/>
        </w:rPr>
        <w:t>“</w:t>
      </w:r>
      <w:r>
        <w:rPr>
          <w:rFonts w:ascii="仿宋_GB2312" w:eastAsia="仿宋_GB2312" w:hAnsi="宋体"/>
          <w:color w:val="000000"/>
          <w:szCs w:val="32"/>
        </w:rPr>
        <w:t>走出去</w:t>
      </w:r>
      <w:r>
        <w:rPr>
          <w:rFonts w:ascii="仿宋_GB2312" w:eastAsia="仿宋_GB2312" w:hAnsi="宋体"/>
          <w:color w:val="000000"/>
          <w:szCs w:val="32"/>
        </w:rPr>
        <w:t>”</w:t>
      </w:r>
      <w:r>
        <w:rPr>
          <w:rFonts w:ascii="仿宋_GB2312" w:eastAsia="仿宋_GB2312" w:hAnsi="宋体"/>
          <w:color w:val="000000"/>
          <w:szCs w:val="32"/>
        </w:rPr>
        <w:t>的质量效益</w:t>
      </w:r>
      <w:r>
        <w:rPr>
          <w:rFonts w:ascii="仿宋_GB2312" w:eastAsia="仿宋_GB2312" w:hAnsi="宋体" w:hint="eastAsia"/>
          <w:color w:val="000000"/>
          <w:szCs w:val="32"/>
        </w:rPr>
        <w:t>等方面提出对策建议</w:t>
      </w:r>
      <w:r>
        <w:rPr>
          <w:rFonts w:ascii="仿宋_GB2312" w:eastAsia="仿宋_GB2312" w:hAnsi="宋体"/>
          <w:color w:val="000000"/>
          <w:szCs w:val="32"/>
        </w:rPr>
        <w:t>。</w:t>
      </w:r>
    </w:p>
    <w:p w:rsidR="00F70DE9" w:rsidRDefault="0025737F">
      <w:pPr>
        <w:pStyle w:val="2"/>
        <w:spacing w:line="580" w:lineRule="exact"/>
        <w:ind w:firstLineChars="200" w:firstLine="640"/>
        <w:rPr>
          <w:rFonts w:ascii="仿宋_GB2312" w:eastAsia="仿宋_GB2312" w:hAnsi="宋体"/>
          <w:color w:val="000000"/>
          <w:szCs w:val="32"/>
        </w:rPr>
      </w:pPr>
      <w:r>
        <w:rPr>
          <w:rFonts w:ascii="仿宋_GB2312" w:eastAsia="仿宋_GB2312" w:hAnsi="宋体" w:hint="eastAsia"/>
          <w:color w:val="000000"/>
          <w:szCs w:val="32"/>
        </w:rPr>
        <w:t>10.</w:t>
      </w:r>
      <w:r>
        <w:rPr>
          <w:rFonts w:ascii="仿宋_GB2312" w:eastAsia="仿宋_GB2312" w:hAnsi="宋体" w:hint="eastAsia"/>
          <w:color w:val="000000"/>
          <w:szCs w:val="32"/>
        </w:rPr>
        <w:t>推动</w:t>
      </w:r>
      <w:r>
        <w:rPr>
          <w:rFonts w:ascii="仿宋_GB2312" w:eastAsia="仿宋_GB2312" w:hAnsi="宋体"/>
          <w:color w:val="000000"/>
          <w:szCs w:val="32"/>
        </w:rPr>
        <w:t>海洋经济</w:t>
      </w:r>
      <w:r>
        <w:rPr>
          <w:rFonts w:ascii="仿宋_GB2312" w:eastAsia="仿宋_GB2312" w:hAnsi="宋体" w:hint="eastAsia"/>
          <w:color w:val="000000"/>
          <w:szCs w:val="32"/>
        </w:rPr>
        <w:t>高质量发展相关建议</w:t>
      </w:r>
      <w:r>
        <w:rPr>
          <w:rFonts w:ascii="仿宋_GB2312" w:eastAsia="仿宋_GB2312" w:hAnsi="宋体"/>
          <w:color w:val="000000"/>
          <w:szCs w:val="32"/>
        </w:rPr>
        <w:t>。</w:t>
      </w:r>
      <w:r>
        <w:rPr>
          <w:rFonts w:ascii="仿宋_GB2312" w:eastAsia="仿宋_GB2312" w:hAnsi="宋体" w:hint="eastAsia"/>
          <w:color w:val="000000"/>
          <w:szCs w:val="32"/>
        </w:rPr>
        <w:t>在充分发挥经略海洋优势，加快建设国际海洋科技创新中心、全球现代海洋产业中</w:t>
      </w:r>
      <w:r>
        <w:rPr>
          <w:rFonts w:ascii="仿宋_GB2312" w:eastAsia="仿宋_GB2312" w:hAnsi="宋体" w:hint="eastAsia"/>
          <w:color w:val="000000"/>
          <w:szCs w:val="32"/>
        </w:rPr>
        <w:lastRenderedPageBreak/>
        <w:t>心等“五个中心”，提升海洋科技竞争力、培育壮大现代海洋</w:t>
      </w:r>
      <w:r>
        <w:rPr>
          <w:rFonts w:ascii="仿宋_GB2312" w:eastAsia="仿宋_GB2312" w:hAnsi="宋体" w:hint="eastAsia"/>
          <w:color w:val="000000"/>
          <w:szCs w:val="32"/>
        </w:rPr>
        <w:t>产业、建设世界一流海洋港口等方面提出建议</w:t>
      </w:r>
      <w:r>
        <w:rPr>
          <w:rFonts w:ascii="仿宋_GB2312" w:eastAsia="仿宋_GB2312" w:hAnsi="宋体"/>
          <w:color w:val="000000"/>
          <w:szCs w:val="32"/>
        </w:rPr>
        <w:t>。</w:t>
      </w:r>
    </w:p>
    <w:p w:rsidR="00F70DE9" w:rsidRDefault="0025737F">
      <w:pPr>
        <w:pStyle w:val="2"/>
        <w:spacing w:line="580" w:lineRule="exact"/>
        <w:ind w:firstLineChars="200" w:firstLine="640"/>
        <w:rPr>
          <w:rFonts w:ascii="仿宋_GB2312" w:eastAsia="仿宋_GB2312" w:hAnsi="宋体"/>
          <w:color w:val="000000"/>
          <w:szCs w:val="32"/>
        </w:rPr>
      </w:pPr>
      <w:r>
        <w:rPr>
          <w:rFonts w:ascii="仿宋_GB2312" w:eastAsia="仿宋_GB2312" w:hAnsi="宋体" w:hint="eastAsia"/>
          <w:color w:val="000000"/>
          <w:szCs w:val="32"/>
        </w:rPr>
        <w:t>11.</w:t>
      </w:r>
      <w:r>
        <w:rPr>
          <w:rFonts w:ascii="仿宋_GB2312" w:eastAsia="仿宋_GB2312" w:hAnsi="宋体" w:hint="eastAsia"/>
          <w:color w:val="000000"/>
          <w:szCs w:val="32"/>
        </w:rPr>
        <w:t>创新人才驱动相关建议。对</w:t>
      </w:r>
      <w:r>
        <w:rPr>
          <w:rFonts w:ascii="仿宋_GB2312" w:eastAsia="仿宋_GB2312" w:hAnsi="inherit" w:hint="eastAsia"/>
          <w:szCs w:val="32"/>
        </w:rPr>
        <w:t>深入实施人才强青计划，推动产学研深度合作；</w:t>
      </w:r>
      <w:r>
        <w:rPr>
          <w:rFonts w:ascii="仿宋_GB2312" w:eastAsia="仿宋_GB2312" w:hAnsi="宋体" w:hint="eastAsia"/>
          <w:color w:val="000000"/>
          <w:szCs w:val="32"/>
        </w:rPr>
        <w:t>完善人才发展机制、改革科技评价与奖励制度；推动科学道德和创新文化建设等方面提出建议。</w:t>
      </w:r>
    </w:p>
    <w:p w:rsidR="00F70DE9" w:rsidRDefault="0025737F">
      <w:pPr>
        <w:adjustRightInd w:val="0"/>
        <w:snapToGrid w:val="0"/>
        <w:spacing w:line="580" w:lineRule="exact"/>
        <w:ind w:firstLineChars="200" w:firstLine="640"/>
        <w:rPr>
          <w:rFonts w:ascii="仿宋_GB2312" w:eastAsia="仿宋_GB2312" w:hAnsi="宋体"/>
          <w:color w:val="000000"/>
          <w:szCs w:val="32"/>
        </w:rPr>
      </w:pPr>
      <w:r>
        <w:rPr>
          <w:rFonts w:ascii="仿宋_GB2312" w:eastAsia="仿宋_GB2312" w:hAnsi="宋体" w:hint="eastAsia"/>
          <w:color w:val="000000"/>
          <w:sz w:val="32"/>
          <w:szCs w:val="32"/>
        </w:rPr>
        <w:t>12.</w:t>
      </w:r>
      <w:r>
        <w:rPr>
          <w:rFonts w:ascii="仿宋_GB2312" w:eastAsia="仿宋_GB2312" w:hAnsi="仿宋_GB2312" w:cs="仿宋_GB2312" w:hint="eastAsia"/>
          <w:color w:val="333333"/>
          <w:kern w:val="0"/>
          <w:sz w:val="32"/>
          <w:szCs w:val="32"/>
          <w:lang w:bidi="ar"/>
        </w:rPr>
        <w:t>推进健康青岛建设相关建议。</w:t>
      </w:r>
      <w:r>
        <w:rPr>
          <w:rFonts w:ascii="仿宋_GB2312" w:eastAsia="仿宋_GB2312" w:hAnsi="宋体" w:hint="eastAsia"/>
          <w:color w:val="000000"/>
          <w:sz w:val="32"/>
          <w:szCs w:val="32"/>
        </w:rPr>
        <w:t>聚焦加快城市公立医院综合改革、互联网</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医疗健康行动计划、</w:t>
      </w:r>
      <w:hyperlink r:id="rId7" w:history="1">
        <w:r>
          <w:rPr>
            <w:rFonts w:ascii="仿宋_GB2312" w:eastAsia="仿宋_GB2312" w:hAnsi="宋体" w:hint="eastAsia"/>
            <w:color w:val="000000"/>
            <w:sz w:val="32"/>
            <w:szCs w:val="32"/>
          </w:rPr>
          <w:t>构建和谐医患关系</w:t>
        </w:r>
      </w:hyperlink>
      <w:r>
        <w:rPr>
          <w:rFonts w:ascii="仿宋_GB2312" w:eastAsia="仿宋_GB2312" w:hAnsi="宋体" w:hint="eastAsia"/>
          <w:color w:val="000000"/>
          <w:sz w:val="32"/>
          <w:szCs w:val="32"/>
        </w:rPr>
        <w:t>等开展调查研究，提出前瞻性、可操作性意见和建议。</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13.</w:t>
      </w:r>
      <w:r>
        <w:rPr>
          <w:rFonts w:ascii="仿宋_GB2312" w:eastAsia="仿宋_GB2312" w:hAnsi="宋体"/>
          <w:color w:val="000000"/>
          <w:sz w:val="32"/>
          <w:szCs w:val="32"/>
        </w:rPr>
        <w:t>对灾情、疫情、险情等贴近民生的重大突发事件、重要社会动态的反映和建议。</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14.</w:t>
      </w:r>
      <w:r>
        <w:rPr>
          <w:rFonts w:ascii="仿宋_GB2312" w:eastAsia="仿宋_GB2312" w:hAnsi="宋体"/>
          <w:color w:val="000000"/>
          <w:sz w:val="32"/>
          <w:szCs w:val="32"/>
        </w:rPr>
        <w:t>对科技工作者中带有普遍性的问题和维护科技工作者合法权益方面的调查和建议。</w:t>
      </w:r>
    </w:p>
    <w:p w:rsidR="00F70DE9" w:rsidRDefault="0025737F">
      <w:pPr>
        <w:widowControl/>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15.</w:t>
      </w:r>
      <w:r>
        <w:rPr>
          <w:rFonts w:ascii="仿宋_GB2312" w:eastAsia="仿宋_GB2312" w:hAnsi="宋体" w:hint="eastAsia"/>
          <w:color w:val="000000"/>
          <w:sz w:val="32"/>
          <w:szCs w:val="32"/>
        </w:rPr>
        <w:t>激发社会组织活力，推进科技社团有序承接政府转移职能，开展第三方社会组织评估，发挥社会组织在全社会创新中的重要作用</w:t>
      </w:r>
      <w:r>
        <w:rPr>
          <w:rFonts w:ascii="仿宋_GB2312" w:eastAsia="仿宋_GB2312" w:hAnsi="宋体"/>
          <w:color w:val="000000"/>
          <w:sz w:val="32"/>
          <w:szCs w:val="32"/>
        </w:rPr>
        <w:t>的意见和建议。</w:t>
      </w:r>
    </w:p>
    <w:p w:rsidR="00F70DE9" w:rsidRDefault="0025737F">
      <w:pPr>
        <w:widowControl/>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16.</w:t>
      </w:r>
      <w:r>
        <w:rPr>
          <w:rFonts w:ascii="仿宋_GB2312" w:eastAsia="仿宋_GB2312" w:hAnsi="宋体" w:hint="eastAsia"/>
          <w:color w:val="000000"/>
          <w:sz w:val="32"/>
          <w:szCs w:val="32"/>
        </w:rPr>
        <w:t>经济社会又好又快发展中的热点问题、关系人民群众切身利益的突出问题等方面的新情况新问题，结合我市党委政府中心工作，从科技角度提供的决策咨询参考。</w:t>
      </w:r>
    </w:p>
    <w:p w:rsidR="00F70DE9" w:rsidRDefault="0025737F">
      <w:pPr>
        <w:adjustRightInd w:val="0"/>
        <w:snapToGrid w:val="0"/>
        <w:spacing w:line="580" w:lineRule="exact"/>
        <w:ind w:firstLineChars="200" w:firstLine="640"/>
        <w:rPr>
          <w:rFonts w:ascii="黑体" w:eastAsia="黑体" w:hAnsi="华文中宋"/>
          <w:color w:val="000000"/>
          <w:sz w:val="32"/>
          <w:szCs w:val="32"/>
        </w:rPr>
      </w:pPr>
      <w:r>
        <w:rPr>
          <w:rFonts w:ascii="黑体" w:eastAsia="黑体" w:hAnsi="华文中宋" w:hint="eastAsia"/>
          <w:color w:val="000000"/>
          <w:sz w:val="32"/>
          <w:szCs w:val="32"/>
        </w:rPr>
        <w:t>三、工作流程</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各有关单位要认真组织，广泛发动，可通过主办刊物、网站等公告科技工作者建议征集活动，组织广大科技工作者积极参</w:t>
      </w:r>
      <w:r>
        <w:rPr>
          <w:rFonts w:ascii="仿宋_GB2312" w:eastAsia="仿宋_GB2312" w:hAnsi="宋体" w:hint="eastAsia"/>
          <w:color w:val="000000"/>
          <w:sz w:val="32"/>
          <w:szCs w:val="32"/>
        </w:rPr>
        <w:lastRenderedPageBreak/>
        <w:t>与。</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各学会（协会、研究会）、各区市科协、高校科协，分别负责本系统本单位科技工作者建议的收集、汇总、审核、推荐工作；科技工作者也可将建议直接报送市科协学会部。</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hint="eastAsia"/>
          <w:color w:val="000000"/>
          <w:sz w:val="32"/>
          <w:szCs w:val="32"/>
        </w:rPr>
        <w:t>市科协通过《科技工作者建议》呈报市委市政府领导，服务决策参考。优秀建议</w:t>
      </w:r>
      <w:r>
        <w:rPr>
          <w:rFonts w:ascii="仿宋_GB2312" w:eastAsia="仿宋_GB2312" w:hAnsi="宋体" w:hint="eastAsia"/>
          <w:color w:val="000000"/>
          <w:sz w:val="32"/>
          <w:szCs w:val="32"/>
        </w:rPr>
        <w:t>将同时呈报中国科协、省科协。</w:t>
      </w:r>
    </w:p>
    <w:p w:rsidR="00F70DE9" w:rsidRDefault="0025737F">
      <w:pPr>
        <w:adjustRightInd w:val="0"/>
        <w:snapToGrid w:val="0"/>
        <w:spacing w:line="580" w:lineRule="exact"/>
        <w:ind w:firstLineChars="200" w:firstLine="640"/>
        <w:rPr>
          <w:rFonts w:ascii="黑体" w:eastAsia="黑体" w:hAnsi="华文中宋"/>
          <w:color w:val="000000"/>
          <w:sz w:val="32"/>
          <w:szCs w:val="32"/>
        </w:rPr>
      </w:pPr>
      <w:r>
        <w:rPr>
          <w:rFonts w:ascii="黑体" w:eastAsia="黑体" w:hAnsi="华文中宋" w:hint="eastAsia"/>
          <w:color w:val="000000"/>
          <w:sz w:val="32"/>
          <w:szCs w:val="32"/>
        </w:rPr>
        <w:t>四、基本要求</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建议应围绕市委、市政府的中心任务和经济社会发展中的重点、热点、难点问题和公众关切的民生问题。</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建议应立意明确，结构严谨，分析透彻；内容要真实、可靠、数据准确，有一定的前瞻性，具有较强的针对性和可操作性，无知识产权争议。</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Pr>
          <w:rFonts w:ascii="仿宋_GB2312" w:eastAsia="仿宋_GB2312" w:hAnsi="宋体" w:hint="eastAsia"/>
          <w:color w:val="000000"/>
          <w:sz w:val="32"/>
          <w:szCs w:val="32"/>
        </w:rPr>
        <w:t>一事一文，原则上按存在问题，原因分析，对策建议三部分撰写。正文一般不超过</w:t>
      </w:r>
      <w:r>
        <w:rPr>
          <w:rFonts w:ascii="仿宋_GB2312" w:eastAsia="仿宋_GB2312" w:hAnsi="宋体" w:hint="eastAsia"/>
          <w:color w:val="000000"/>
          <w:sz w:val="32"/>
          <w:szCs w:val="32"/>
        </w:rPr>
        <w:t>3000</w:t>
      </w:r>
      <w:r>
        <w:rPr>
          <w:rFonts w:ascii="仿宋_GB2312" w:eastAsia="仿宋_GB2312" w:hAnsi="宋体" w:hint="eastAsia"/>
          <w:color w:val="000000"/>
          <w:sz w:val="32"/>
          <w:szCs w:val="32"/>
        </w:rPr>
        <w:t>字，</w:t>
      </w:r>
      <w:r>
        <w:rPr>
          <w:rFonts w:ascii="仿宋_GB2312" w:eastAsia="仿宋_GB2312" w:hAnsi="宋体" w:hint="eastAsia"/>
          <w:color w:val="000000"/>
          <w:sz w:val="32"/>
          <w:szCs w:val="32"/>
        </w:rPr>
        <w:t>word</w:t>
      </w:r>
      <w:r>
        <w:rPr>
          <w:rFonts w:ascii="仿宋_GB2312" w:eastAsia="仿宋_GB2312" w:hAnsi="宋体" w:hint="eastAsia"/>
          <w:color w:val="000000"/>
          <w:sz w:val="32"/>
          <w:szCs w:val="32"/>
        </w:rPr>
        <w:t>文档，可附图表；如内容过多可将相关报告、资料作为附件；正文前须有</w:t>
      </w:r>
      <w:r>
        <w:rPr>
          <w:rFonts w:ascii="仿宋_GB2312" w:eastAsia="仿宋_GB2312" w:hAnsi="宋体" w:hint="eastAsia"/>
          <w:color w:val="000000"/>
          <w:sz w:val="32"/>
          <w:szCs w:val="32"/>
        </w:rPr>
        <w:t>200</w:t>
      </w:r>
      <w:r>
        <w:rPr>
          <w:rFonts w:ascii="仿宋_GB2312" w:eastAsia="仿宋_GB2312" w:hAnsi="宋体" w:hint="eastAsia"/>
          <w:color w:val="000000"/>
          <w:sz w:val="32"/>
          <w:szCs w:val="32"/>
        </w:rPr>
        <w:t>字左右的按语。</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Ansi="宋体" w:hint="eastAsia"/>
          <w:color w:val="000000"/>
          <w:sz w:val="32"/>
          <w:szCs w:val="32"/>
        </w:rPr>
        <w:t>各单位应对建议的政治方向、学术质量严格把关，并将所推荐的科技工作者建议电子文档和科技工作者建议信息表（见附件）一并报送市科协学会部。</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w:t>
      </w:r>
      <w:r>
        <w:rPr>
          <w:rFonts w:ascii="仿宋_GB2312" w:eastAsia="仿宋_GB2312" w:hAnsi="宋体" w:hint="eastAsia"/>
          <w:color w:val="000000"/>
          <w:sz w:val="32"/>
          <w:szCs w:val="32"/>
        </w:rPr>
        <w:t>被市科协采用的科技工作者建议，每篇将给予作者一定的调研补助；获得领导批示的，再给予作者一定的奖励。报送科技</w:t>
      </w:r>
      <w:r>
        <w:rPr>
          <w:rFonts w:ascii="仿宋_GB2312" w:eastAsia="仿宋_GB2312" w:hAnsi="宋体" w:hint="eastAsia"/>
          <w:color w:val="000000"/>
          <w:sz w:val="32"/>
          <w:szCs w:val="32"/>
        </w:rPr>
        <w:lastRenderedPageBreak/>
        <w:t>工作者建议的学会，根据报送数量在学会工作评估中给予相应的加分。</w:t>
      </w:r>
    </w:p>
    <w:p w:rsidR="00F70DE9" w:rsidRDefault="0025737F">
      <w:pPr>
        <w:adjustRightInd w:val="0"/>
        <w:snapToGrid w:val="0"/>
        <w:spacing w:line="580" w:lineRule="exact"/>
        <w:ind w:firstLineChars="200" w:firstLine="640"/>
        <w:rPr>
          <w:rFonts w:ascii="黑体" w:eastAsia="黑体" w:hAnsi="华文中宋"/>
          <w:color w:val="000000"/>
          <w:sz w:val="32"/>
          <w:szCs w:val="32"/>
        </w:rPr>
      </w:pPr>
      <w:r>
        <w:rPr>
          <w:rFonts w:ascii="黑体" w:eastAsia="黑体" w:hAnsi="华文中宋" w:hint="eastAsia"/>
          <w:color w:val="000000"/>
          <w:sz w:val="32"/>
          <w:szCs w:val="32"/>
        </w:rPr>
        <w:t>六、联系方式</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联</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系</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人：马海霞</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联系电话：</w:t>
      </w:r>
      <w:r>
        <w:rPr>
          <w:rFonts w:ascii="仿宋_GB2312" w:eastAsia="仿宋_GB2312" w:hAnsi="宋体" w:hint="eastAsia"/>
          <w:color w:val="000000"/>
          <w:sz w:val="32"/>
          <w:szCs w:val="32"/>
        </w:rPr>
        <w:t>85916832</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电子信箱：</w:t>
      </w:r>
      <w:r>
        <w:rPr>
          <w:rFonts w:ascii="仿宋_GB2312" w:eastAsia="仿宋_GB2312" w:hAnsi="宋体" w:hint="eastAsia"/>
          <w:color w:val="000000"/>
          <w:sz w:val="32"/>
          <w:szCs w:val="32"/>
        </w:rPr>
        <w:t>qdskxxhb@qd.shandong.cn</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通信地址：青岛市香港中路</w:t>
      </w:r>
      <w:r>
        <w:rPr>
          <w:rFonts w:ascii="仿宋_GB2312" w:eastAsia="仿宋_GB2312" w:hAnsi="宋体" w:hint="eastAsia"/>
          <w:color w:val="000000"/>
          <w:sz w:val="32"/>
          <w:szCs w:val="32"/>
        </w:rPr>
        <w:t>19</w:t>
      </w:r>
      <w:r>
        <w:rPr>
          <w:rFonts w:ascii="仿宋_GB2312" w:eastAsia="仿宋_GB2312" w:hAnsi="宋体" w:hint="eastAsia"/>
          <w:color w:val="000000"/>
          <w:sz w:val="32"/>
          <w:szCs w:val="32"/>
        </w:rPr>
        <w:t>号</w:t>
      </w:r>
      <w:r>
        <w:rPr>
          <w:rFonts w:ascii="仿宋_GB2312" w:eastAsia="仿宋_GB2312" w:hAnsi="宋体" w:hint="eastAsia"/>
          <w:color w:val="000000"/>
          <w:sz w:val="32"/>
          <w:szCs w:val="32"/>
        </w:rPr>
        <w:t>615</w:t>
      </w:r>
      <w:r>
        <w:rPr>
          <w:rFonts w:ascii="仿宋_GB2312" w:eastAsia="仿宋_GB2312" w:hAnsi="宋体" w:hint="eastAsia"/>
          <w:color w:val="000000"/>
          <w:sz w:val="32"/>
          <w:szCs w:val="32"/>
        </w:rPr>
        <w:t>室</w:t>
      </w: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邮政编码：</w:t>
      </w:r>
      <w:r>
        <w:rPr>
          <w:rFonts w:ascii="仿宋_GB2312" w:eastAsia="仿宋_GB2312" w:hAnsi="宋体" w:hint="eastAsia"/>
          <w:color w:val="000000"/>
          <w:sz w:val="32"/>
          <w:szCs w:val="32"/>
        </w:rPr>
        <w:t>266071</w:t>
      </w:r>
      <w:r>
        <w:rPr>
          <w:rFonts w:ascii="宋体" w:eastAsia="仿宋_GB2312" w:hAnsi="宋体" w:hint="eastAsia"/>
          <w:color w:val="000000"/>
          <w:sz w:val="32"/>
          <w:szCs w:val="32"/>
        </w:rPr>
        <w:t> </w:t>
      </w:r>
    </w:p>
    <w:p w:rsidR="00F70DE9" w:rsidRDefault="00F70DE9">
      <w:pPr>
        <w:adjustRightInd w:val="0"/>
        <w:snapToGrid w:val="0"/>
        <w:spacing w:line="580" w:lineRule="exact"/>
        <w:rPr>
          <w:rFonts w:ascii="仿宋_GB2312" w:eastAsia="仿宋_GB2312" w:hAnsi="宋体"/>
          <w:color w:val="000000"/>
          <w:sz w:val="32"/>
          <w:szCs w:val="32"/>
        </w:rPr>
      </w:pPr>
    </w:p>
    <w:p w:rsidR="00F70DE9" w:rsidRDefault="0025737F">
      <w:pPr>
        <w:adjustRightInd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附件：</w:t>
      </w:r>
      <w:r>
        <w:rPr>
          <w:rFonts w:ascii="仿宋_GB2312" w:eastAsia="仿宋_GB2312" w:hAnsi="宋体" w:hint="eastAsia"/>
          <w:color w:val="000000"/>
          <w:sz w:val="32"/>
          <w:szCs w:val="32"/>
        </w:rPr>
        <w:t>青岛市科协科技工作者建议信息表</w:t>
      </w:r>
    </w:p>
    <w:p w:rsidR="00F70DE9" w:rsidRDefault="00F70DE9">
      <w:pPr>
        <w:adjustRightInd w:val="0"/>
        <w:snapToGrid w:val="0"/>
        <w:spacing w:line="580" w:lineRule="exact"/>
        <w:ind w:firstLineChars="200" w:firstLine="640"/>
        <w:rPr>
          <w:rFonts w:ascii="仿宋_GB2312" w:eastAsia="仿宋_GB2312" w:hAnsi="宋体"/>
          <w:color w:val="000000"/>
          <w:sz w:val="32"/>
          <w:szCs w:val="32"/>
        </w:rPr>
      </w:pPr>
    </w:p>
    <w:p w:rsidR="00F70DE9" w:rsidRDefault="00F70DE9">
      <w:pPr>
        <w:adjustRightInd w:val="0"/>
        <w:snapToGrid w:val="0"/>
        <w:spacing w:line="580" w:lineRule="exact"/>
        <w:ind w:firstLineChars="200" w:firstLine="640"/>
        <w:rPr>
          <w:rFonts w:ascii="仿宋_GB2312" w:eastAsia="仿宋_GB2312" w:hAnsi="宋体"/>
          <w:color w:val="000000"/>
          <w:sz w:val="32"/>
          <w:szCs w:val="32"/>
        </w:rPr>
      </w:pPr>
    </w:p>
    <w:p w:rsidR="00F70DE9" w:rsidRDefault="0025737F">
      <w:pPr>
        <w:adjustRightInd w:val="0"/>
        <w:snapToGrid w:val="0"/>
        <w:spacing w:line="580" w:lineRule="exact"/>
        <w:ind w:firstLineChars="400" w:firstLine="1280"/>
        <w:jc w:val="center"/>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青岛市科学技术协会</w:t>
      </w:r>
    </w:p>
    <w:p w:rsidR="00F70DE9" w:rsidRDefault="0025737F">
      <w:pPr>
        <w:adjustRightInd w:val="0"/>
        <w:snapToGrid w:val="0"/>
        <w:spacing w:line="580" w:lineRule="exact"/>
        <w:ind w:firstLineChars="200" w:firstLine="640"/>
        <w:jc w:val="center"/>
        <w:rPr>
          <w:rFonts w:ascii="仿宋_GB2312" w:eastAsia="仿宋_GB2312" w:hAnsi="宋体"/>
          <w:color w:val="000000"/>
          <w:sz w:val="32"/>
          <w:szCs w:val="32"/>
        </w:rPr>
      </w:pPr>
      <w:r>
        <w:rPr>
          <w:rFonts w:ascii="仿宋_GB2312" w:eastAsia="仿宋_GB2312" w:hAnsi="宋体" w:hint="eastAsia"/>
          <w:color w:val="000000"/>
          <w:sz w:val="32"/>
          <w:szCs w:val="32"/>
        </w:rPr>
        <w:t xml:space="preserve">                         2023</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3</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20</w:t>
      </w:r>
      <w:r>
        <w:rPr>
          <w:rFonts w:ascii="仿宋_GB2312" w:eastAsia="仿宋_GB2312" w:hAnsi="宋体" w:hint="eastAsia"/>
          <w:color w:val="000000"/>
          <w:sz w:val="32"/>
          <w:szCs w:val="32"/>
        </w:rPr>
        <w:t>日</w:t>
      </w:r>
    </w:p>
    <w:p w:rsidR="00F70DE9" w:rsidRDefault="00F70DE9">
      <w:pPr>
        <w:adjustRightInd w:val="0"/>
        <w:snapToGrid w:val="0"/>
        <w:spacing w:line="580" w:lineRule="exact"/>
        <w:ind w:firstLineChars="200" w:firstLine="640"/>
        <w:jc w:val="center"/>
        <w:rPr>
          <w:rFonts w:ascii="仿宋_GB2312" w:eastAsia="仿宋_GB2312" w:hAnsi="宋体"/>
          <w:color w:val="000000"/>
          <w:sz w:val="32"/>
          <w:szCs w:val="32"/>
        </w:rPr>
      </w:pPr>
    </w:p>
    <w:p w:rsidR="00F70DE9" w:rsidRDefault="00F70DE9">
      <w:pPr>
        <w:adjustRightInd w:val="0"/>
        <w:snapToGrid w:val="0"/>
        <w:spacing w:line="560" w:lineRule="exact"/>
        <w:ind w:firstLineChars="200" w:firstLine="640"/>
        <w:jc w:val="center"/>
        <w:rPr>
          <w:rFonts w:ascii="仿宋_GB2312" w:eastAsia="仿宋_GB2312" w:hAnsi="宋体"/>
          <w:color w:val="000000"/>
          <w:sz w:val="32"/>
          <w:szCs w:val="32"/>
        </w:rPr>
      </w:pPr>
    </w:p>
    <w:p w:rsidR="00F70DE9" w:rsidRDefault="00F70DE9">
      <w:pPr>
        <w:adjustRightInd w:val="0"/>
        <w:snapToGrid w:val="0"/>
        <w:spacing w:line="560" w:lineRule="exact"/>
        <w:ind w:firstLineChars="200" w:firstLine="640"/>
        <w:jc w:val="center"/>
        <w:rPr>
          <w:rFonts w:ascii="仿宋_GB2312" w:eastAsia="仿宋_GB2312" w:hAnsi="宋体"/>
          <w:color w:val="000000"/>
          <w:sz w:val="32"/>
          <w:szCs w:val="32"/>
        </w:rPr>
      </w:pPr>
    </w:p>
    <w:p w:rsidR="00F70DE9" w:rsidRDefault="00F70DE9">
      <w:pPr>
        <w:tabs>
          <w:tab w:val="left" w:pos="0"/>
        </w:tabs>
        <w:snapToGrid w:val="0"/>
        <w:spacing w:line="560" w:lineRule="exact"/>
        <w:jc w:val="left"/>
        <w:rPr>
          <w:rFonts w:ascii="仿宋_GB2312" w:eastAsia="仿宋_GB2312" w:hAnsi="华文中宋"/>
          <w:bCs/>
          <w:sz w:val="30"/>
          <w:szCs w:val="30"/>
        </w:rPr>
      </w:pPr>
    </w:p>
    <w:p w:rsidR="00F70DE9" w:rsidRDefault="00F70DE9">
      <w:pPr>
        <w:tabs>
          <w:tab w:val="left" w:pos="0"/>
        </w:tabs>
        <w:snapToGrid w:val="0"/>
        <w:spacing w:line="560" w:lineRule="exact"/>
        <w:jc w:val="left"/>
        <w:rPr>
          <w:rFonts w:ascii="仿宋_GB2312" w:eastAsia="仿宋_GB2312" w:hAnsi="华文中宋"/>
          <w:bCs/>
          <w:sz w:val="30"/>
          <w:szCs w:val="30"/>
        </w:rPr>
      </w:pPr>
    </w:p>
    <w:p w:rsidR="00F70DE9" w:rsidRDefault="00F70DE9">
      <w:pPr>
        <w:tabs>
          <w:tab w:val="left" w:pos="0"/>
        </w:tabs>
        <w:snapToGrid w:val="0"/>
        <w:spacing w:line="560" w:lineRule="exact"/>
        <w:jc w:val="left"/>
        <w:rPr>
          <w:rFonts w:ascii="仿宋_GB2312" w:eastAsia="仿宋_GB2312" w:hAnsi="华文中宋"/>
          <w:bCs/>
          <w:sz w:val="30"/>
          <w:szCs w:val="30"/>
        </w:rPr>
      </w:pPr>
    </w:p>
    <w:p w:rsidR="00F70DE9" w:rsidRDefault="00F70DE9">
      <w:pPr>
        <w:tabs>
          <w:tab w:val="left" w:pos="0"/>
        </w:tabs>
        <w:snapToGrid w:val="0"/>
        <w:spacing w:line="560" w:lineRule="exact"/>
        <w:jc w:val="left"/>
        <w:rPr>
          <w:rFonts w:ascii="仿宋_GB2312" w:eastAsia="仿宋_GB2312" w:hAnsi="华文中宋"/>
          <w:bCs/>
          <w:sz w:val="30"/>
          <w:szCs w:val="30"/>
        </w:rPr>
      </w:pPr>
    </w:p>
    <w:p w:rsidR="00F70DE9" w:rsidRDefault="00F70DE9">
      <w:pPr>
        <w:tabs>
          <w:tab w:val="left" w:pos="0"/>
        </w:tabs>
        <w:snapToGrid w:val="0"/>
        <w:spacing w:line="560" w:lineRule="exact"/>
        <w:jc w:val="left"/>
        <w:rPr>
          <w:rFonts w:ascii="黑体" w:eastAsia="黑体" w:hAnsi="黑体"/>
          <w:bCs/>
          <w:sz w:val="32"/>
          <w:szCs w:val="32"/>
        </w:rPr>
      </w:pPr>
    </w:p>
    <w:p w:rsidR="00F70DE9" w:rsidRDefault="0025737F">
      <w:pPr>
        <w:tabs>
          <w:tab w:val="left" w:pos="0"/>
        </w:tabs>
        <w:snapToGrid w:val="0"/>
        <w:spacing w:line="560" w:lineRule="exact"/>
        <w:jc w:val="left"/>
        <w:rPr>
          <w:rFonts w:ascii="黑体" w:eastAsia="黑体" w:hAnsi="黑体"/>
          <w:bCs/>
          <w:sz w:val="32"/>
          <w:szCs w:val="32"/>
        </w:rPr>
      </w:pPr>
      <w:r>
        <w:rPr>
          <w:rFonts w:ascii="黑体" w:eastAsia="黑体" w:hAnsi="黑体" w:hint="eastAsia"/>
          <w:bCs/>
          <w:sz w:val="32"/>
          <w:szCs w:val="32"/>
        </w:rPr>
        <w:t>附件</w:t>
      </w:r>
    </w:p>
    <w:p w:rsidR="00F70DE9" w:rsidRDefault="0025737F">
      <w:pPr>
        <w:tabs>
          <w:tab w:val="left" w:pos="0"/>
        </w:tabs>
        <w:snapToGrid w:val="0"/>
        <w:jc w:val="center"/>
        <w:rPr>
          <w:rFonts w:ascii="黑体" w:eastAsia="黑体" w:hAnsi="黑体" w:cs="仿宋_GB2312"/>
          <w:bCs/>
          <w:sz w:val="40"/>
          <w:szCs w:val="40"/>
        </w:rPr>
      </w:pPr>
      <w:r>
        <w:rPr>
          <w:rFonts w:ascii="黑体" w:eastAsia="黑体" w:hAnsi="黑体" w:cs="仿宋_GB2312" w:hint="eastAsia"/>
          <w:bCs/>
          <w:sz w:val="40"/>
          <w:szCs w:val="40"/>
        </w:rPr>
        <w:lastRenderedPageBreak/>
        <w:t>青岛市科协科技工作者建议信息表</w:t>
      </w:r>
    </w:p>
    <w:p w:rsidR="00F70DE9" w:rsidRDefault="0025737F">
      <w:pPr>
        <w:tabs>
          <w:tab w:val="left" w:pos="0"/>
        </w:tabs>
        <w:snapToGrid w:val="0"/>
        <w:spacing w:beforeLines="50" w:before="156" w:afterLines="50" w:after="156"/>
        <w:ind w:firstLineChars="50" w:firstLine="144"/>
        <w:rPr>
          <w:rFonts w:ascii="仿宋_GB2312" w:eastAsia="仿宋_GB2312" w:hAnsi="仿宋_GB2312" w:cs="仿宋_GB2312"/>
          <w:spacing w:val="24"/>
          <w:sz w:val="24"/>
        </w:rPr>
      </w:pPr>
      <w:r>
        <w:rPr>
          <w:rFonts w:ascii="仿宋_GB2312" w:eastAsia="仿宋_GB2312" w:hAnsi="仿宋_GB2312" w:cs="仿宋_GB2312" w:hint="eastAsia"/>
          <w:spacing w:val="24"/>
          <w:sz w:val="24"/>
        </w:rPr>
        <w:t>组织单位（章）：</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198"/>
        <w:gridCol w:w="678"/>
        <w:gridCol w:w="142"/>
        <w:gridCol w:w="343"/>
        <w:gridCol w:w="415"/>
        <w:gridCol w:w="91"/>
        <w:gridCol w:w="760"/>
        <w:gridCol w:w="949"/>
        <w:gridCol w:w="92"/>
        <w:gridCol w:w="808"/>
        <w:gridCol w:w="2160"/>
      </w:tblGrid>
      <w:tr w:rsidR="00F70DE9">
        <w:trPr>
          <w:trHeight w:val="615"/>
          <w:jc w:val="center"/>
        </w:trPr>
        <w:tc>
          <w:tcPr>
            <w:tcW w:w="1448" w:type="dxa"/>
            <w:vAlign w:val="center"/>
          </w:tcPr>
          <w:p w:rsidR="00F70DE9" w:rsidRDefault="0025737F">
            <w:pPr>
              <w:jc w:val="center"/>
              <w:rPr>
                <w:rFonts w:ascii="仿宋_GB2312" w:eastAsia="仿宋_GB2312" w:hAnsi="仿宋_GB2312" w:cs="仿宋_GB2312"/>
                <w:sz w:val="24"/>
              </w:rPr>
            </w:pPr>
            <w:r>
              <w:rPr>
                <w:rFonts w:ascii="仿宋_GB2312" w:eastAsia="仿宋_GB2312" w:hAnsi="仿宋_GB2312" w:cs="仿宋_GB2312" w:hint="eastAsia"/>
                <w:sz w:val="24"/>
              </w:rPr>
              <w:t>建议题目</w:t>
            </w:r>
          </w:p>
        </w:tc>
        <w:tc>
          <w:tcPr>
            <w:tcW w:w="7636" w:type="dxa"/>
            <w:gridSpan w:val="11"/>
          </w:tcPr>
          <w:p w:rsidR="00F70DE9" w:rsidRDefault="00F70DE9">
            <w:pPr>
              <w:ind w:firstLineChars="50" w:firstLine="105"/>
              <w:rPr>
                <w:rFonts w:ascii="仿宋_GB2312" w:eastAsia="仿宋_GB2312" w:hAnsi="仿宋_GB2312" w:cs="仿宋_GB2312"/>
                <w:szCs w:val="21"/>
              </w:rPr>
            </w:pPr>
          </w:p>
        </w:tc>
      </w:tr>
      <w:tr w:rsidR="00F70DE9">
        <w:trPr>
          <w:trHeight w:val="615"/>
          <w:jc w:val="center"/>
        </w:trPr>
        <w:tc>
          <w:tcPr>
            <w:tcW w:w="1448" w:type="dxa"/>
            <w:vAlign w:val="center"/>
          </w:tcPr>
          <w:p w:rsidR="00F70DE9" w:rsidRDefault="0025737F">
            <w:pPr>
              <w:jc w:val="center"/>
              <w:rPr>
                <w:rFonts w:ascii="仿宋_GB2312" w:eastAsia="仿宋_GB2312" w:hAnsi="仿宋_GB2312" w:cs="仿宋_GB2312"/>
                <w:sz w:val="24"/>
              </w:rPr>
            </w:pPr>
            <w:r>
              <w:rPr>
                <w:rFonts w:ascii="仿宋_GB2312" w:eastAsia="仿宋_GB2312" w:hAnsi="仿宋_GB2312" w:cs="仿宋_GB2312" w:hint="eastAsia"/>
                <w:sz w:val="24"/>
              </w:rPr>
              <w:t>针对主题</w:t>
            </w:r>
          </w:p>
        </w:tc>
        <w:tc>
          <w:tcPr>
            <w:tcW w:w="7636" w:type="dxa"/>
            <w:gridSpan w:val="11"/>
          </w:tcPr>
          <w:p w:rsidR="00F70DE9" w:rsidRDefault="00F70DE9">
            <w:pPr>
              <w:spacing w:line="580" w:lineRule="exact"/>
              <w:rPr>
                <w:rFonts w:ascii="仿宋_GB2312" w:eastAsia="仿宋_GB2312" w:hAnsi="仿宋_GB2312" w:cs="仿宋_GB2312"/>
                <w:szCs w:val="21"/>
              </w:rPr>
            </w:pPr>
          </w:p>
        </w:tc>
      </w:tr>
      <w:tr w:rsidR="00F70DE9">
        <w:trPr>
          <w:trHeight w:val="615"/>
          <w:jc w:val="center"/>
        </w:trPr>
        <w:tc>
          <w:tcPr>
            <w:tcW w:w="1448" w:type="dxa"/>
            <w:vAlign w:val="center"/>
          </w:tcPr>
          <w:p w:rsidR="00F70DE9" w:rsidRDefault="0025737F">
            <w:pPr>
              <w:jc w:val="center"/>
              <w:rPr>
                <w:rFonts w:ascii="仿宋_GB2312" w:eastAsia="仿宋_GB2312" w:hAnsi="仿宋_GB2312" w:cs="仿宋_GB2312"/>
                <w:sz w:val="24"/>
              </w:rPr>
            </w:pPr>
            <w:r>
              <w:rPr>
                <w:rFonts w:ascii="仿宋_GB2312" w:eastAsia="仿宋_GB2312" w:hAnsi="仿宋_GB2312" w:cs="仿宋_GB2312" w:hint="eastAsia"/>
                <w:sz w:val="24"/>
              </w:rPr>
              <w:t>联</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系</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人</w:t>
            </w:r>
          </w:p>
        </w:tc>
        <w:tc>
          <w:tcPr>
            <w:tcW w:w="2361" w:type="dxa"/>
            <w:gridSpan w:val="4"/>
            <w:vAlign w:val="center"/>
          </w:tcPr>
          <w:p w:rsidR="00F70DE9" w:rsidRDefault="00F70DE9">
            <w:pPr>
              <w:ind w:firstLineChars="50" w:firstLine="105"/>
              <w:jc w:val="center"/>
              <w:rPr>
                <w:rFonts w:ascii="仿宋_GB2312" w:eastAsia="仿宋_GB2312" w:hAnsi="仿宋_GB2312" w:cs="仿宋_GB2312"/>
                <w:szCs w:val="21"/>
              </w:rPr>
            </w:pPr>
          </w:p>
        </w:tc>
        <w:tc>
          <w:tcPr>
            <w:tcW w:w="1266" w:type="dxa"/>
            <w:gridSpan w:val="3"/>
          </w:tcPr>
          <w:p w:rsidR="00F70DE9" w:rsidRDefault="0025737F">
            <w:pPr>
              <w:spacing w:line="5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电子邮箱</w:t>
            </w:r>
          </w:p>
        </w:tc>
        <w:tc>
          <w:tcPr>
            <w:tcW w:w="4009" w:type="dxa"/>
            <w:gridSpan w:val="4"/>
            <w:vAlign w:val="center"/>
          </w:tcPr>
          <w:p w:rsidR="00F70DE9" w:rsidRDefault="00F70DE9">
            <w:pPr>
              <w:ind w:firstLineChars="50" w:firstLine="105"/>
              <w:rPr>
                <w:rFonts w:ascii="仿宋_GB2312" w:eastAsia="仿宋_GB2312" w:hAnsi="仿宋_GB2312" w:cs="仿宋_GB2312"/>
                <w:szCs w:val="21"/>
              </w:rPr>
            </w:pPr>
          </w:p>
        </w:tc>
      </w:tr>
      <w:tr w:rsidR="00F70DE9">
        <w:trPr>
          <w:trHeight w:val="615"/>
          <w:jc w:val="center"/>
        </w:trPr>
        <w:tc>
          <w:tcPr>
            <w:tcW w:w="1448" w:type="dxa"/>
            <w:vAlign w:val="center"/>
          </w:tcPr>
          <w:p w:rsidR="00F70DE9" w:rsidRDefault="0025737F">
            <w:pPr>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7636" w:type="dxa"/>
            <w:gridSpan w:val="11"/>
            <w:vAlign w:val="center"/>
          </w:tcPr>
          <w:p w:rsidR="00F70DE9" w:rsidRDefault="00F70DE9">
            <w:pPr>
              <w:jc w:val="center"/>
              <w:rPr>
                <w:rFonts w:ascii="仿宋_GB2312" w:eastAsia="仿宋_GB2312" w:hAnsi="仿宋_GB2312" w:cs="仿宋_GB2312"/>
                <w:sz w:val="24"/>
              </w:rPr>
            </w:pPr>
          </w:p>
        </w:tc>
      </w:tr>
      <w:tr w:rsidR="00F70DE9">
        <w:trPr>
          <w:trHeight w:val="615"/>
          <w:jc w:val="center"/>
        </w:trPr>
        <w:tc>
          <w:tcPr>
            <w:tcW w:w="1448" w:type="dxa"/>
            <w:vAlign w:val="center"/>
          </w:tcPr>
          <w:p w:rsidR="00F70DE9" w:rsidRDefault="0025737F">
            <w:pPr>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876" w:type="dxa"/>
            <w:gridSpan w:val="2"/>
            <w:vAlign w:val="center"/>
          </w:tcPr>
          <w:p w:rsidR="00F70DE9" w:rsidRDefault="00F70DE9">
            <w:pPr>
              <w:rPr>
                <w:rFonts w:ascii="仿宋_GB2312" w:eastAsia="仿宋_GB2312" w:hAnsi="仿宋_GB2312" w:cs="仿宋_GB2312"/>
                <w:sz w:val="24"/>
              </w:rPr>
            </w:pPr>
          </w:p>
        </w:tc>
        <w:tc>
          <w:tcPr>
            <w:tcW w:w="900" w:type="dxa"/>
            <w:gridSpan w:val="3"/>
            <w:vAlign w:val="center"/>
          </w:tcPr>
          <w:p w:rsidR="00F70DE9" w:rsidRDefault="0025737F">
            <w:pP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800" w:type="dxa"/>
            <w:gridSpan w:val="3"/>
            <w:vAlign w:val="center"/>
          </w:tcPr>
          <w:p w:rsidR="00F70DE9" w:rsidRDefault="00F70DE9">
            <w:pPr>
              <w:rPr>
                <w:rFonts w:ascii="仿宋_GB2312" w:eastAsia="仿宋_GB2312" w:hAnsi="仿宋_GB2312" w:cs="仿宋_GB2312"/>
                <w:sz w:val="24"/>
              </w:rPr>
            </w:pPr>
          </w:p>
        </w:tc>
        <w:tc>
          <w:tcPr>
            <w:tcW w:w="900" w:type="dxa"/>
            <w:gridSpan w:val="2"/>
            <w:vAlign w:val="center"/>
          </w:tcPr>
          <w:p w:rsidR="00F70DE9" w:rsidRDefault="0025737F">
            <w:pPr>
              <w:rPr>
                <w:rFonts w:ascii="仿宋_GB2312" w:eastAsia="仿宋_GB2312" w:hAnsi="仿宋_GB2312" w:cs="仿宋_GB2312"/>
                <w:sz w:val="24"/>
              </w:rPr>
            </w:pPr>
            <w:r>
              <w:rPr>
                <w:rFonts w:ascii="仿宋_GB2312" w:eastAsia="仿宋_GB2312" w:hAnsi="仿宋_GB2312" w:cs="仿宋_GB2312" w:hint="eastAsia"/>
                <w:sz w:val="24"/>
              </w:rPr>
              <w:t>邮编</w:t>
            </w:r>
          </w:p>
        </w:tc>
        <w:tc>
          <w:tcPr>
            <w:tcW w:w="2160" w:type="dxa"/>
            <w:vAlign w:val="center"/>
          </w:tcPr>
          <w:p w:rsidR="00F70DE9" w:rsidRDefault="00F70DE9">
            <w:pPr>
              <w:spacing w:line="580" w:lineRule="exact"/>
              <w:rPr>
                <w:rFonts w:ascii="仿宋_GB2312" w:eastAsia="仿宋_GB2312" w:hAnsi="仿宋_GB2312" w:cs="仿宋_GB2312"/>
                <w:sz w:val="24"/>
              </w:rPr>
            </w:pPr>
          </w:p>
        </w:tc>
      </w:tr>
      <w:tr w:rsidR="00F70DE9">
        <w:trPr>
          <w:trHeight w:val="1389"/>
          <w:jc w:val="center"/>
        </w:trPr>
        <w:tc>
          <w:tcPr>
            <w:tcW w:w="1448" w:type="dxa"/>
            <w:vAlign w:val="center"/>
          </w:tcPr>
          <w:p w:rsidR="00F70DE9" w:rsidRDefault="0025737F">
            <w:pPr>
              <w:rPr>
                <w:rFonts w:ascii="仿宋_GB2312" w:eastAsia="仿宋_GB2312" w:hAnsi="仿宋_GB2312" w:cs="仿宋_GB2312"/>
                <w:sz w:val="24"/>
              </w:rPr>
            </w:pPr>
            <w:r>
              <w:rPr>
                <w:rFonts w:ascii="仿宋_GB2312" w:eastAsia="仿宋_GB2312" w:hAnsi="仿宋_GB2312" w:cs="仿宋_GB2312" w:hint="eastAsia"/>
                <w:sz w:val="24"/>
              </w:rPr>
              <w:t>内容提要：</w:t>
            </w:r>
            <w:r>
              <w:rPr>
                <w:rFonts w:ascii="仿宋_GB2312" w:eastAsia="仿宋_GB2312" w:hAnsi="仿宋_GB2312" w:cs="仿宋_GB2312" w:hint="eastAsia"/>
                <w:szCs w:val="21"/>
              </w:rPr>
              <w:t>包括调研的主要问题、调研方法、对策建议，</w:t>
            </w:r>
            <w:r>
              <w:rPr>
                <w:rFonts w:ascii="仿宋_GB2312" w:eastAsia="仿宋_GB2312" w:hAnsi="仿宋_GB2312" w:cs="仿宋_GB2312" w:hint="eastAsia"/>
                <w:szCs w:val="21"/>
              </w:rPr>
              <w:t>200</w:t>
            </w:r>
            <w:r>
              <w:rPr>
                <w:rFonts w:ascii="仿宋_GB2312" w:eastAsia="仿宋_GB2312" w:hAnsi="仿宋_GB2312" w:cs="仿宋_GB2312" w:hint="eastAsia"/>
                <w:szCs w:val="21"/>
              </w:rPr>
              <w:t>字以内</w:t>
            </w:r>
          </w:p>
        </w:tc>
        <w:tc>
          <w:tcPr>
            <w:tcW w:w="7636" w:type="dxa"/>
            <w:gridSpan w:val="11"/>
          </w:tcPr>
          <w:p w:rsidR="00F70DE9" w:rsidRDefault="00F70DE9">
            <w:pPr>
              <w:rPr>
                <w:rFonts w:ascii="仿宋_GB2312" w:eastAsia="仿宋_GB2312" w:hAnsi="仿宋_GB2312" w:cs="仿宋_GB2312"/>
                <w:szCs w:val="21"/>
              </w:rPr>
            </w:pPr>
          </w:p>
          <w:p w:rsidR="00F70DE9" w:rsidRDefault="00F70DE9">
            <w:pPr>
              <w:rPr>
                <w:rFonts w:ascii="仿宋_GB2312" w:eastAsia="仿宋_GB2312" w:hAnsi="仿宋_GB2312" w:cs="仿宋_GB2312"/>
                <w:szCs w:val="21"/>
              </w:rPr>
            </w:pPr>
          </w:p>
          <w:p w:rsidR="00F70DE9" w:rsidRDefault="00F70DE9">
            <w:pPr>
              <w:rPr>
                <w:rFonts w:ascii="仿宋_GB2312" w:eastAsia="仿宋_GB2312" w:hAnsi="仿宋_GB2312" w:cs="仿宋_GB2312"/>
                <w:szCs w:val="21"/>
              </w:rPr>
            </w:pPr>
          </w:p>
          <w:p w:rsidR="00F70DE9" w:rsidRDefault="00F70DE9">
            <w:pPr>
              <w:rPr>
                <w:rFonts w:ascii="仿宋_GB2312" w:eastAsia="仿宋_GB2312" w:hAnsi="仿宋_GB2312" w:cs="仿宋_GB2312"/>
                <w:szCs w:val="21"/>
              </w:rPr>
            </w:pPr>
          </w:p>
          <w:p w:rsidR="00F70DE9" w:rsidRDefault="0025737F">
            <w:pPr>
              <w:rPr>
                <w:rFonts w:ascii="仿宋_GB2312" w:eastAsia="仿宋_GB2312" w:hAnsi="仿宋_GB2312" w:cs="仿宋_GB2312"/>
                <w:szCs w:val="21"/>
              </w:rPr>
            </w:pPr>
            <w:r>
              <w:rPr>
                <w:rFonts w:ascii="仿宋_GB2312" w:eastAsia="仿宋_GB2312" w:hAnsi="仿宋_GB2312" w:cs="仿宋_GB2312" w:hint="eastAsia"/>
                <w:szCs w:val="21"/>
              </w:rPr>
              <w:t>（正文附后）</w:t>
            </w:r>
          </w:p>
        </w:tc>
      </w:tr>
      <w:tr w:rsidR="00F70DE9">
        <w:trPr>
          <w:trHeight w:val="613"/>
          <w:jc w:val="center"/>
        </w:trPr>
        <w:tc>
          <w:tcPr>
            <w:tcW w:w="1448" w:type="dxa"/>
            <w:vMerge w:val="restart"/>
            <w:vAlign w:val="center"/>
          </w:tcPr>
          <w:p w:rsidR="00F70DE9" w:rsidRDefault="0025737F">
            <w:pPr>
              <w:adjustRightInd w:val="0"/>
              <w:snapToGrid w:val="0"/>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主要成员</w:t>
            </w:r>
          </w:p>
        </w:tc>
        <w:tc>
          <w:tcPr>
            <w:tcW w:w="1198" w:type="dxa"/>
            <w:vAlign w:val="center"/>
          </w:tcPr>
          <w:p w:rsidR="00F70DE9" w:rsidRDefault="0025737F">
            <w:pPr>
              <w:adjustRightInd w:val="0"/>
              <w:snapToGrid w:val="0"/>
              <w:spacing w:line="460" w:lineRule="exact"/>
              <w:ind w:firstLineChars="50" w:firstLine="120"/>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820" w:type="dxa"/>
            <w:gridSpan w:val="2"/>
            <w:vAlign w:val="center"/>
          </w:tcPr>
          <w:p w:rsidR="00F70DE9" w:rsidRDefault="0025737F">
            <w:pPr>
              <w:adjustRightInd w:val="0"/>
              <w:snapToGrid w:val="0"/>
              <w:spacing w:line="460" w:lineRule="exact"/>
              <w:ind w:firstLineChars="50" w:firstLine="120"/>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849" w:type="dxa"/>
            <w:gridSpan w:val="3"/>
            <w:vAlign w:val="center"/>
          </w:tcPr>
          <w:p w:rsidR="00F70DE9" w:rsidRDefault="0025737F">
            <w:pPr>
              <w:adjustRightInd w:val="0"/>
              <w:snapToGrid w:val="0"/>
              <w:spacing w:line="460" w:lineRule="exact"/>
              <w:ind w:firstLineChars="50" w:firstLine="120"/>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1801" w:type="dxa"/>
            <w:gridSpan w:val="3"/>
            <w:vAlign w:val="center"/>
          </w:tcPr>
          <w:p w:rsidR="00F70DE9" w:rsidRDefault="0025737F">
            <w:pPr>
              <w:adjustRightInd w:val="0"/>
              <w:snapToGrid w:val="0"/>
              <w:spacing w:line="460" w:lineRule="exact"/>
              <w:ind w:firstLineChars="50" w:firstLine="120"/>
              <w:jc w:val="center"/>
              <w:rPr>
                <w:rFonts w:ascii="仿宋_GB2312" w:eastAsia="仿宋_GB2312" w:hAnsi="仿宋_GB2312" w:cs="仿宋_GB2312"/>
                <w:sz w:val="24"/>
              </w:rPr>
            </w:pPr>
            <w:r>
              <w:rPr>
                <w:rFonts w:ascii="仿宋_GB2312" w:eastAsia="仿宋_GB2312" w:hAnsi="仿宋_GB2312" w:cs="仿宋_GB2312" w:hint="eastAsia"/>
                <w:sz w:val="24"/>
              </w:rPr>
              <w:t>专业领域</w:t>
            </w:r>
          </w:p>
        </w:tc>
        <w:tc>
          <w:tcPr>
            <w:tcW w:w="2968" w:type="dxa"/>
            <w:gridSpan w:val="2"/>
            <w:vAlign w:val="center"/>
          </w:tcPr>
          <w:p w:rsidR="00F70DE9" w:rsidRDefault="0025737F">
            <w:pPr>
              <w:adjustRightInd w:val="0"/>
              <w:snapToGrid w:val="0"/>
              <w:spacing w:line="460" w:lineRule="exact"/>
              <w:ind w:firstLineChars="50" w:firstLine="120"/>
              <w:jc w:val="center"/>
              <w:rPr>
                <w:rFonts w:ascii="仿宋_GB2312" w:eastAsia="仿宋_GB2312" w:hAnsi="仿宋_GB2312" w:cs="仿宋_GB2312"/>
                <w:sz w:val="24"/>
              </w:rPr>
            </w:pPr>
            <w:r>
              <w:rPr>
                <w:rFonts w:ascii="仿宋_GB2312" w:eastAsia="仿宋_GB2312" w:hAnsi="仿宋_GB2312" w:cs="仿宋_GB2312" w:hint="eastAsia"/>
                <w:sz w:val="24"/>
              </w:rPr>
              <w:t>工作单位及职务</w:t>
            </w:r>
          </w:p>
        </w:tc>
      </w:tr>
      <w:tr w:rsidR="00F70DE9">
        <w:trPr>
          <w:trHeight w:val="465"/>
          <w:jc w:val="center"/>
        </w:trPr>
        <w:tc>
          <w:tcPr>
            <w:tcW w:w="1448" w:type="dxa"/>
            <w:vMerge/>
          </w:tcPr>
          <w:p w:rsidR="00F70DE9" w:rsidRDefault="00F70DE9">
            <w:pPr>
              <w:adjustRightInd w:val="0"/>
              <w:snapToGrid w:val="0"/>
              <w:spacing w:line="460" w:lineRule="exact"/>
              <w:rPr>
                <w:rFonts w:ascii="仿宋_GB2312" w:eastAsia="仿宋_GB2312" w:hAnsi="仿宋_GB2312" w:cs="仿宋_GB2312"/>
                <w:szCs w:val="21"/>
              </w:rPr>
            </w:pPr>
          </w:p>
        </w:tc>
        <w:tc>
          <w:tcPr>
            <w:tcW w:w="1198" w:type="dxa"/>
          </w:tcPr>
          <w:p w:rsidR="00F70DE9" w:rsidRDefault="00F70DE9">
            <w:pPr>
              <w:adjustRightInd w:val="0"/>
              <w:snapToGrid w:val="0"/>
              <w:spacing w:line="460" w:lineRule="exact"/>
              <w:rPr>
                <w:rFonts w:ascii="仿宋_GB2312" w:eastAsia="仿宋_GB2312" w:hAnsi="仿宋_GB2312" w:cs="仿宋_GB2312"/>
                <w:szCs w:val="21"/>
              </w:rPr>
            </w:pPr>
          </w:p>
        </w:tc>
        <w:tc>
          <w:tcPr>
            <w:tcW w:w="820" w:type="dxa"/>
            <w:gridSpan w:val="2"/>
          </w:tcPr>
          <w:p w:rsidR="00F70DE9" w:rsidRDefault="00F70DE9">
            <w:pPr>
              <w:adjustRightInd w:val="0"/>
              <w:snapToGrid w:val="0"/>
              <w:spacing w:line="460" w:lineRule="exact"/>
              <w:rPr>
                <w:rFonts w:ascii="仿宋_GB2312" w:eastAsia="仿宋_GB2312" w:hAnsi="仿宋_GB2312" w:cs="仿宋_GB2312"/>
                <w:szCs w:val="21"/>
              </w:rPr>
            </w:pPr>
          </w:p>
        </w:tc>
        <w:tc>
          <w:tcPr>
            <w:tcW w:w="849" w:type="dxa"/>
            <w:gridSpan w:val="3"/>
          </w:tcPr>
          <w:p w:rsidR="00F70DE9" w:rsidRDefault="00F70DE9">
            <w:pPr>
              <w:adjustRightInd w:val="0"/>
              <w:snapToGrid w:val="0"/>
              <w:spacing w:line="460" w:lineRule="exact"/>
              <w:rPr>
                <w:rFonts w:ascii="仿宋_GB2312" w:eastAsia="仿宋_GB2312" w:hAnsi="仿宋_GB2312" w:cs="仿宋_GB2312"/>
                <w:szCs w:val="21"/>
              </w:rPr>
            </w:pPr>
          </w:p>
        </w:tc>
        <w:tc>
          <w:tcPr>
            <w:tcW w:w="1801" w:type="dxa"/>
            <w:gridSpan w:val="3"/>
          </w:tcPr>
          <w:p w:rsidR="00F70DE9" w:rsidRDefault="00F70DE9">
            <w:pPr>
              <w:adjustRightInd w:val="0"/>
              <w:snapToGrid w:val="0"/>
              <w:spacing w:line="460" w:lineRule="exact"/>
              <w:rPr>
                <w:rFonts w:ascii="仿宋_GB2312" w:eastAsia="仿宋_GB2312" w:hAnsi="仿宋_GB2312" w:cs="仿宋_GB2312"/>
                <w:szCs w:val="21"/>
              </w:rPr>
            </w:pPr>
          </w:p>
        </w:tc>
        <w:tc>
          <w:tcPr>
            <w:tcW w:w="2968" w:type="dxa"/>
            <w:gridSpan w:val="2"/>
          </w:tcPr>
          <w:p w:rsidR="00F70DE9" w:rsidRDefault="00F70DE9">
            <w:pPr>
              <w:adjustRightInd w:val="0"/>
              <w:snapToGrid w:val="0"/>
              <w:spacing w:line="460" w:lineRule="exact"/>
              <w:rPr>
                <w:rFonts w:ascii="仿宋_GB2312" w:eastAsia="仿宋_GB2312" w:hAnsi="仿宋_GB2312" w:cs="仿宋_GB2312"/>
                <w:szCs w:val="21"/>
              </w:rPr>
            </w:pPr>
          </w:p>
        </w:tc>
      </w:tr>
      <w:tr w:rsidR="00F70DE9">
        <w:trPr>
          <w:trHeight w:val="346"/>
          <w:jc w:val="center"/>
        </w:trPr>
        <w:tc>
          <w:tcPr>
            <w:tcW w:w="1448" w:type="dxa"/>
            <w:vMerge/>
          </w:tcPr>
          <w:p w:rsidR="00F70DE9" w:rsidRDefault="00F70DE9">
            <w:pPr>
              <w:adjustRightInd w:val="0"/>
              <w:snapToGrid w:val="0"/>
              <w:spacing w:line="460" w:lineRule="exact"/>
              <w:rPr>
                <w:rFonts w:ascii="仿宋_GB2312" w:eastAsia="仿宋_GB2312" w:hAnsi="仿宋_GB2312" w:cs="仿宋_GB2312"/>
                <w:szCs w:val="21"/>
              </w:rPr>
            </w:pPr>
          </w:p>
        </w:tc>
        <w:tc>
          <w:tcPr>
            <w:tcW w:w="1198" w:type="dxa"/>
          </w:tcPr>
          <w:p w:rsidR="00F70DE9" w:rsidRDefault="00F70DE9">
            <w:pPr>
              <w:adjustRightInd w:val="0"/>
              <w:snapToGrid w:val="0"/>
              <w:spacing w:line="460" w:lineRule="exact"/>
              <w:rPr>
                <w:rFonts w:ascii="仿宋_GB2312" w:eastAsia="仿宋_GB2312" w:hAnsi="仿宋_GB2312" w:cs="仿宋_GB2312"/>
                <w:szCs w:val="21"/>
              </w:rPr>
            </w:pPr>
          </w:p>
        </w:tc>
        <w:tc>
          <w:tcPr>
            <w:tcW w:w="820" w:type="dxa"/>
            <w:gridSpan w:val="2"/>
          </w:tcPr>
          <w:p w:rsidR="00F70DE9" w:rsidRDefault="00F70DE9">
            <w:pPr>
              <w:adjustRightInd w:val="0"/>
              <w:snapToGrid w:val="0"/>
              <w:spacing w:line="460" w:lineRule="exact"/>
              <w:rPr>
                <w:rFonts w:ascii="仿宋_GB2312" w:eastAsia="仿宋_GB2312" w:hAnsi="仿宋_GB2312" w:cs="仿宋_GB2312"/>
                <w:szCs w:val="21"/>
              </w:rPr>
            </w:pPr>
          </w:p>
        </w:tc>
        <w:tc>
          <w:tcPr>
            <w:tcW w:w="849" w:type="dxa"/>
            <w:gridSpan w:val="3"/>
          </w:tcPr>
          <w:p w:rsidR="00F70DE9" w:rsidRDefault="00F70DE9">
            <w:pPr>
              <w:adjustRightInd w:val="0"/>
              <w:snapToGrid w:val="0"/>
              <w:spacing w:line="460" w:lineRule="exact"/>
              <w:rPr>
                <w:rFonts w:ascii="仿宋_GB2312" w:eastAsia="仿宋_GB2312" w:hAnsi="仿宋_GB2312" w:cs="仿宋_GB2312"/>
                <w:szCs w:val="21"/>
              </w:rPr>
            </w:pPr>
          </w:p>
        </w:tc>
        <w:tc>
          <w:tcPr>
            <w:tcW w:w="1801" w:type="dxa"/>
            <w:gridSpan w:val="3"/>
          </w:tcPr>
          <w:p w:rsidR="00F70DE9" w:rsidRDefault="00F70DE9">
            <w:pPr>
              <w:adjustRightInd w:val="0"/>
              <w:snapToGrid w:val="0"/>
              <w:spacing w:line="460" w:lineRule="exact"/>
              <w:rPr>
                <w:rFonts w:ascii="仿宋_GB2312" w:eastAsia="仿宋_GB2312" w:hAnsi="仿宋_GB2312" w:cs="仿宋_GB2312"/>
                <w:szCs w:val="21"/>
              </w:rPr>
            </w:pPr>
          </w:p>
        </w:tc>
        <w:tc>
          <w:tcPr>
            <w:tcW w:w="2968" w:type="dxa"/>
            <w:gridSpan w:val="2"/>
          </w:tcPr>
          <w:p w:rsidR="00F70DE9" w:rsidRDefault="00F70DE9">
            <w:pPr>
              <w:adjustRightInd w:val="0"/>
              <w:snapToGrid w:val="0"/>
              <w:spacing w:line="460" w:lineRule="exact"/>
              <w:rPr>
                <w:rFonts w:ascii="仿宋_GB2312" w:eastAsia="仿宋_GB2312" w:hAnsi="仿宋_GB2312" w:cs="仿宋_GB2312"/>
                <w:szCs w:val="21"/>
              </w:rPr>
            </w:pPr>
          </w:p>
        </w:tc>
      </w:tr>
      <w:tr w:rsidR="00F70DE9">
        <w:trPr>
          <w:jc w:val="center"/>
        </w:trPr>
        <w:tc>
          <w:tcPr>
            <w:tcW w:w="1448" w:type="dxa"/>
            <w:vMerge/>
          </w:tcPr>
          <w:p w:rsidR="00F70DE9" w:rsidRDefault="00F70DE9">
            <w:pPr>
              <w:adjustRightInd w:val="0"/>
              <w:snapToGrid w:val="0"/>
              <w:spacing w:line="460" w:lineRule="exact"/>
              <w:rPr>
                <w:rFonts w:ascii="仿宋_GB2312" w:eastAsia="仿宋_GB2312" w:hAnsi="仿宋_GB2312" w:cs="仿宋_GB2312"/>
                <w:szCs w:val="21"/>
              </w:rPr>
            </w:pPr>
          </w:p>
        </w:tc>
        <w:tc>
          <w:tcPr>
            <w:tcW w:w="1198" w:type="dxa"/>
          </w:tcPr>
          <w:p w:rsidR="00F70DE9" w:rsidRDefault="00F70DE9">
            <w:pPr>
              <w:adjustRightInd w:val="0"/>
              <w:snapToGrid w:val="0"/>
              <w:spacing w:line="460" w:lineRule="exact"/>
              <w:rPr>
                <w:rFonts w:ascii="仿宋_GB2312" w:eastAsia="仿宋_GB2312" w:hAnsi="仿宋_GB2312" w:cs="仿宋_GB2312"/>
                <w:szCs w:val="21"/>
              </w:rPr>
            </w:pPr>
          </w:p>
        </w:tc>
        <w:tc>
          <w:tcPr>
            <w:tcW w:w="820" w:type="dxa"/>
            <w:gridSpan w:val="2"/>
          </w:tcPr>
          <w:p w:rsidR="00F70DE9" w:rsidRDefault="00F70DE9">
            <w:pPr>
              <w:adjustRightInd w:val="0"/>
              <w:snapToGrid w:val="0"/>
              <w:spacing w:line="460" w:lineRule="exact"/>
              <w:rPr>
                <w:rFonts w:ascii="仿宋_GB2312" w:eastAsia="仿宋_GB2312" w:hAnsi="仿宋_GB2312" w:cs="仿宋_GB2312"/>
                <w:szCs w:val="21"/>
              </w:rPr>
            </w:pPr>
          </w:p>
        </w:tc>
        <w:tc>
          <w:tcPr>
            <w:tcW w:w="849" w:type="dxa"/>
            <w:gridSpan w:val="3"/>
          </w:tcPr>
          <w:p w:rsidR="00F70DE9" w:rsidRDefault="00F70DE9">
            <w:pPr>
              <w:adjustRightInd w:val="0"/>
              <w:snapToGrid w:val="0"/>
              <w:spacing w:line="460" w:lineRule="exact"/>
              <w:rPr>
                <w:rFonts w:ascii="仿宋_GB2312" w:eastAsia="仿宋_GB2312" w:hAnsi="仿宋_GB2312" w:cs="仿宋_GB2312"/>
                <w:szCs w:val="21"/>
              </w:rPr>
            </w:pPr>
          </w:p>
        </w:tc>
        <w:tc>
          <w:tcPr>
            <w:tcW w:w="1801" w:type="dxa"/>
            <w:gridSpan w:val="3"/>
          </w:tcPr>
          <w:p w:rsidR="00F70DE9" w:rsidRDefault="00F70DE9">
            <w:pPr>
              <w:adjustRightInd w:val="0"/>
              <w:snapToGrid w:val="0"/>
              <w:spacing w:line="460" w:lineRule="exact"/>
              <w:rPr>
                <w:rFonts w:ascii="仿宋_GB2312" w:eastAsia="仿宋_GB2312" w:hAnsi="仿宋_GB2312" w:cs="仿宋_GB2312"/>
                <w:szCs w:val="21"/>
              </w:rPr>
            </w:pPr>
          </w:p>
        </w:tc>
        <w:tc>
          <w:tcPr>
            <w:tcW w:w="2968" w:type="dxa"/>
            <w:gridSpan w:val="2"/>
          </w:tcPr>
          <w:p w:rsidR="00F70DE9" w:rsidRDefault="00F70DE9">
            <w:pPr>
              <w:adjustRightInd w:val="0"/>
              <w:snapToGrid w:val="0"/>
              <w:spacing w:line="460" w:lineRule="exact"/>
              <w:rPr>
                <w:rFonts w:ascii="仿宋_GB2312" w:eastAsia="仿宋_GB2312" w:hAnsi="仿宋_GB2312" w:cs="仿宋_GB2312"/>
                <w:szCs w:val="21"/>
              </w:rPr>
            </w:pPr>
          </w:p>
        </w:tc>
      </w:tr>
      <w:tr w:rsidR="00F70DE9">
        <w:trPr>
          <w:trHeight w:val="1012"/>
          <w:jc w:val="center"/>
        </w:trPr>
        <w:tc>
          <w:tcPr>
            <w:tcW w:w="9084" w:type="dxa"/>
            <w:gridSpan w:val="12"/>
          </w:tcPr>
          <w:p w:rsidR="00F70DE9" w:rsidRDefault="0025737F">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独创性声明：所提交报告无知识产权争议。</w:t>
            </w:r>
          </w:p>
          <w:p w:rsidR="00F70DE9" w:rsidRDefault="0025737F">
            <w:pPr>
              <w:ind w:firstLineChars="1200" w:firstLine="2880"/>
              <w:rPr>
                <w:rFonts w:ascii="仿宋_GB2312" w:eastAsia="仿宋_GB2312" w:hAnsi="仿宋_GB2312" w:cs="仿宋_GB2312"/>
                <w:sz w:val="24"/>
              </w:rPr>
            </w:pPr>
            <w:r>
              <w:rPr>
                <w:rFonts w:ascii="仿宋_GB2312" w:eastAsia="仿宋_GB2312" w:hAnsi="仿宋_GB2312" w:cs="仿宋_GB2312" w:hint="eastAsia"/>
                <w:sz w:val="24"/>
              </w:rPr>
              <w:t>签名：</w:t>
            </w:r>
          </w:p>
          <w:p w:rsidR="00F70DE9" w:rsidRDefault="0025737F">
            <w:pPr>
              <w:ind w:firstLineChars="50" w:firstLine="120"/>
              <w:rPr>
                <w:rFonts w:ascii="仿宋_GB2312" w:eastAsia="仿宋_GB2312" w:hAnsi="仿宋_GB2312" w:cs="仿宋_GB2312"/>
                <w:szCs w:val="21"/>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F70DE9">
        <w:trPr>
          <w:trHeight w:val="945"/>
          <w:jc w:val="center"/>
        </w:trPr>
        <w:tc>
          <w:tcPr>
            <w:tcW w:w="9084" w:type="dxa"/>
            <w:gridSpan w:val="12"/>
          </w:tcPr>
          <w:p w:rsidR="00F70DE9" w:rsidRDefault="0025737F">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是否同意由青岛市科协结集出版。</w:t>
            </w:r>
          </w:p>
          <w:p w:rsidR="00F70DE9" w:rsidRDefault="0025737F">
            <w:pPr>
              <w:ind w:firstLineChars="1200" w:firstLine="2880"/>
              <w:rPr>
                <w:rFonts w:ascii="仿宋_GB2312" w:eastAsia="仿宋_GB2312" w:hAnsi="仿宋_GB2312" w:cs="仿宋_GB2312"/>
                <w:sz w:val="24"/>
              </w:rPr>
            </w:pPr>
            <w:r>
              <w:rPr>
                <w:rFonts w:ascii="仿宋_GB2312" w:eastAsia="仿宋_GB2312" w:hAnsi="仿宋_GB2312" w:cs="仿宋_GB2312" w:hint="eastAsia"/>
                <w:sz w:val="24"/>
              </w:rPr>
              <w:t>签名：</w:t>
            </w:r>
          </w:p>
          <w:p w:rsidR="00F70DE9" w:rsidRDefault="0025737F">
            <w:pPr>
              <w:spacing w:line="360" w:lineRule="auto"/>
              <w:ind w:firstLineChars="2600" w:firstLine="6240"/>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F70DE9">
        <w:trPr>
          <w:trHeight w:val="1240"/>
          <w:jc w:val="center"/>
        </w:trPr>
        <w:tc>
          <w:tcPr>
            <w:tcW w:w="9084" w:type="dxa"/>
            <w:gridSpan w:val="12"/>
          </w:tcPr>
          <w:p w:rsidR="00F70DE9" w:rsidRDefault="0025737F">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青岛市决策咨询专家委员会审核意见：</w:t>
            </w:r>
          </w:p>
          <w:p w:rsidR="00F70DE9" w:rsidRDefault="00F70DE9">
            <w:pPr>
              <w:ind w:firstLineChars="1200" w:firstLine="2880"/>
              <w:rPr>
                <w:rFonts w:ascii="仿宋_GB2312" w:eastAsia="仿宋_GB2312" w:hAnsi="仿宋_GB2312" w:cs="仿宋_GB2312"/>
                <w:sz w:val="24"/>
              </w:rPr>
            </w:pPr>
          </w:p>
          <w:p w:rsidR="00F70DE9" w:rsidRDefault="0025737F">
            <w:pPr>
              <w:ind w:firstLineChars="1200" w:firstLine="2880"/>
              <w:rPr>
                <w:rFonts w:ascii="仿宋_GB2312" w:eastAsia="仿宋_GB2312" w:hAnsi="仿宋_GB2312" w:cs="仿宋_GB2312"/>
                <w:sz w:val="24"/>
              </w:rPr>
            </w:pPr>
            <w:r>
              <w:rPr>
                <w:rFonts w:ascii="仿宋_GB2312" w:eastAsia="仿宋_GB2312" w:hAnsi="仿宋_GB2312" w:cs="仿宋_GB2312" w:hint="eastAsia"/>
                <w:sz w:val="24"/>
              </w:rPr>
              <w:t>签名：</w:t>
            </w:r>
          </w:p>
          <w:p w:rsidR="00F70DE9" w:rsidRDefault="0025737F">
            <w:pPr>
              <w:ind w:firstLineChars="2800" w:firstLine="6720"/>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F70DE9" w:rsidRDefault="00F70DE9">
      <w:pPr>
        <w:adjustRightInd w:val="0"/>
        <w:snapToGrid w:val="0"/>
        <w:spacing w:line="560" w:lineRule="exact"/>
        <w:rPr>
          <w:rFonts w:ascii="仿宋_GB2312" w:eastAsia="仿宋_GB2312" w:hAnsi="仿宋_GB2312" w:cs="仿宋_GB2312"/>
          <w:color w:val="000000"/>
          <w:sz w:val="32"/>
          <w:szCs w:val="32"/>
        </w:rPr>
      </w:pPr>
    </w:p>
    <w:p w:rsidR="00F70DE9" w:rsidRDefault="00F70DE9">
      <w:pPr>
        <w:adjustRightInd w:val="0"/>
        <w:snapToGrid w:val="0"/>
        <w:spacing w:line="560" w:lineRule="exact"/>
        <w:rPr>
          <w:rFonts w:ascii="仿宋_GB2312" w:eastAsia="仿宋_GB2312" w:hAnsi="仿宋_GB2312" w:cs="仿宋_GB2312"/>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F70DE9">
      <w:pPr>
        <w:adjustRightInd w:val="0"/>
        <w:snapToGrid w:val="0"/>
        <w:spacing w:line="560" w:lineRule="exact"/>
        <w:rPr>
          <w:rFonts w:ascii="仿宋_GB2312" w:eastAsia="仿宋_GB2312" w:hAnsi="宋体"/>
          <w:color w:val="000000"/>
          <w:sz w:val="32"/>
          <w:szCs w:val="32"/>
        </w:rPr>
      </w:pPr>
    </w:p>
    <w:p w:rsidR="00F70DE9" w:rsidRDefault="0025737F">
      <w:pPr>
        <w:pBdr>
          <w:top w:val="single" w:sz="6" w:space="0" w:color="auto"/>
          <w:bottom w:val="single" w:sz="6" w:space="1" w:color="auto"/>
        </w:pBdr>
        <w:ind w:firstLineChars="100" w:firstLine="280"/>
        <w:rPr>
          <w:rFonts w:ascii="仿宋_GB2312" w:eastAsia="仿宋_GB2312" w:hAnsi="宋体"/>
          <w:color w:val="000000"/>
          <w:sz w:val="32"/>
          <w:szCs w:val="32"/>
        </w:rPr>
      </w:pPr>
      <w:r>
        <w:rPr>
          <w:rFonts w:ascii="仿宋_GB2312" w:eastAsia="仿宋_GB2312" w:hint="eastAsia"/>
          <w:sz w:val="28"/>
          <w:szCs w:val="32"/>
        </w:rPr>
        <w:t>青岛市科学技术协会</w:t>
      </w:r>
      <w:r>
        <w:rPr>
          <w:rFonts w:ascii="仿宋_GB2312" w:eastAsia="仿宋_GB2312" w:hint="eastAsia"/>
          <w:sz w:val="28"/>
          <w:szCs w:val="32"/>
        </w:rPr>
        <w:t xml:space="preserve">              </w:t>
      </w:r>
      <w:r>
        <w:rPr>
          <w:rFonts w:ascii="仿宋_GB2312" w:eastAsia="仿宋_GB2312"/>
          <w:sz w:val="28"/>
          <w:szCs w:val="32"/>
        </w:rPr>
        <w:t xml:space="preserve"> </w:t>
      </w:r>
      <w:r>
        <w:rPr>
          <w:rFonts w:ascii="仿宋_GB2312" w:eastAsia="仿宋_GB2312" w:hint="eastAsia"/>
          <w:sz w:val="28"/>
          <w:szCs w:val="32"/>
        </w:rPr>
        <w:t xml:space="preserve">  </w:t>
      </w:r>
      <w:r>
        <w:rPr>
          <w:rFonts w:ascii="仿宋_GB2312" w:eastAsia="仿宋_GB2312"/>
          <w:sz w:val="28"/>
          <w:szCs w:val="32"/>
        </w:rPr>
        <w:t xml:space="preserve">  </w:t>
      </w:r>
      <w:r>
        <w:rPr>
          <w:rFonts w:ascii="仿宋_GB2312" w:eastAsia="仿宋_GB2312" w:hint="eastAsia"/>
          <w:sz w:val="28"/>
          <w:szCs w:val="32"/>
        </w:rPr>
        <w:t xml:space="preserve">  20</w:t>
      </w:r>
      <w:r>
        <w:rPr>
          <w:rFonts w:ascii="仿宋_GB2312" w:eastAsia="仿宋_GB2312"/>
          <w:sz w:val="28"/>
          <w:szCs w:val="32"/>
        </w:rPr>
        <w:t>2</w:t>
      </w:r>
      <w:r>
        <w:rPr>
          <w:rFonts w:ascii="仿宋_GB2312" w:eastAsia="仿宋_GB2312" w:hint="eastAsia"/>
          <w:sz w:val="28"/>
          <w:szCs w:val="32"/>
        </w:rPr>
        <w:t>3</w:t>
      </w:r>
      <w:r>
        <w:rPr>
          <w:rFonts w:ascii="仿宋_GB2312" w:eastAsia="仿宋_GB2312" w:hint="eastAsia"/>
          <w:sz w:val="28"/>
          <w:szCs w:val="32"/>
        </w:rPr>
        <w:t>年</w:t>
      </w:r>
      <w:r>
        <w:rPr>
          <w:rFonts w:ascii="仿宋_GB2312" w:eastAsia="仿宋_GB2312" w:hint="eastAsia"/>
          <w:sz w:val="28"/>
          <w:szCs w:val="32"/>
        </w:rPr>
        <w:t>3</w:t>
      </w:r>
      <w:r>
        <w:rPr>
          <w:rFonts w:ascii="仿宋_GB2312" w:eastAsia="仿宋_GB2312" w:hint="eastAsia"/>
          <w:sz w:val="28"/>
          <w:szCs w:val="32"/>
        </w:rPr>
        <w:t>月</w:t>
      </w:r>
      <w:r>
        <w:rPr>
          <w:rFonts w:ascii="仿宋_GB2312" w:eastAsia="仿宋_GB2312" w:hint="eastAsia"/>
          <w:sz w:val="28"/>
          <w:szCs w:val="32"/>
        </w:rPr>
        <w:t>20</w:t>
      </w:r>
      <w:r>
        <w:rPr>
          <w:rFonts w:ascii="仿宋_GB2312" w:eastAsia="仿宋_GB2312" w:hint="eastAsia"/>
          <w:sz w:val="28"/>
          <w:szCs w:val="32"/>
        </w:rPr>
        <w:t>日印发</w:t>
      </w:r>
    </w:p>
    <w:sectPr w:rsidR="00F70DE9">
      <w:footerReference w:type="even" r:id="rId8"/>
      <w:footerReference w:type="default" r:id="rId9"/>
      <w:footerReference w:type="first" r:id="rId10"/>
      <w:pgSz w:w="11906" w:h="16838"/>
      <w:pgMar w:top="2098" w:right="1474" w:bottom="1985" w:left="1588" w:header="851" w:footer="959"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37F" w:rsidRDefault="0025737F">
      <w:r>
        <w:separator/>
      </w:r>
    </w:p>
  </w:endnote>
  <w:endnote w:type="continuationSeparator" w:id="0">
    <w:p w:rsidR="0025737F" w:rsidRDefault="002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文星标宋">
    <w:altName w:val="微软雅黑"/>
    <w:charset w:val="86"/>
    <w:family w:val="auto"/>
    <w:pitch w:val="default"/>
    <w:sig w:usb0="00000000" w:usb1="00000000" w:usb2="00000010"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Cambria"/>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E9" w:rsidRDefault="0025737F">
    <w:pPr>
      <w:pStyle w:val="a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E9" w:rsidRDefault="0025737F">
    <w:pPr>
      <w:pStyle w:val="a3"/>
      <w:framePr w:wrap="around" w:vAnchor="text" w:hAnchor="margin" w:xAlign="right" w:y="1"/>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sidR="00C704AF">
      <w:rPr>
        <w:rStyle w:val="a4"/>
        <w:rFonts w:ascii="宋体" w:hAnsi="宋体"/>
        <w:noProof/>
        <w:sz w:val="28"/>
        <w:szCs w:val="28"/>
      </w:rPr>
      <w:t>- 3 -</w:t>
    </w:r>
    <w:r>
      <w:rPr>
        <w:rFonts w:ascii="宋体" w:hAnsi="宋体"/>
        <w:sz w:val="28"/>
        <w:szCs w:val="28"/>
      </w:rPr>
      <w:fldChar w:fldCharType="end"/>
    </w:r>
  </w:p>
  <w:p w:rsidR="00F70DE9" w:rsidRDefault="00F70DE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E9" w:rsidRDefault="0025737F">
    <w:pPr>
      <w:pStyle w:val="a3"/>
      <w:jc w:val="right"/>
    </w:pPr>
    <w:r>
      <w:fldChar w:fldCharType="begin"/>
    </w:r>
    <w:r>
      <w:instrText xml:space="preserve"> PAGE   \* MERGEFORMAT </w:instrText>
    </w:r>
    <w:r>
      <w:fldChar w:fldCharType="separate"/>
    </w:r>
    <w:r>
      <w:rPr>
        <w:lang w:val="zh-CN"/>
      </w:rPr>
      <w:t>1</w:t>
    </w:r>
    <w:r>
      <w:fldChar w:fldCharType="end"/>
    </w:r>
  </w:p>
  <w:p w:rsidR="00F70DE9" w:rsidRDefault="00F70D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37F" w:rsidRDefault="0025737F">
      <w:r>
        <w:separator/>
      </w:r>
    </w:p>
  </w:footnote>
  <w:footnote w:type="continuationSeparator" w:id="0">
    <w:p w:rsidR="0025737F" w:rsidRDefault="00257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OGMzYmFhOWM1MDk4NDE1NzgxYmY4YzM5MTJiODgifQ=="/>
  </w:docVars>
  <w:rsids>
    <w:rsidRoot w:val="01331C29"/>
    <w:rsid w:val="0025737F"/>
    <w:rsid w:val="00C704AF"/>
    <w:rsid w:val="00F70DE9"/>
    <w:rsid w:val="01331C29"/>
    <w:rsid w:val="3A854897"/>
    <w:rsid w:val="5A3115B5"/>
    <w:rsid w:val="62ED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2CA540D-360D-489E-8342-9FB1B9A2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2">
    <w:name w:val="Body Text 2"/>
    <w:basedOn w:val="a"/>
    <w:qFormat/>
    <w:rPr>
      <w:rFonts w:eastAsia="黑体"/>
      <w:sz w:val="32"/>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www.com/shandong/sdnews/201602/t20160218_1384992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孙伟</cp:lastModifiedBy>
  <cp:revision>2</cp:revision>
  <cp:lastPrinted>2023-03-27T02:47:00Z</cp:lastPrinted>
  <dcterms:created xsi:type="dcterms:W3CDTF">2023-03-27T02:21:00Z</dcterms:created>
  <dcterms:modified xsi:type="dcterms:W3CDTF">2023-03-27T07:38:00Z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1FA444520EC641538C6FBD909D63DD0E</vt:lpwstr>
  </property>
</Properties>
</file>